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bookmarkStart w:id="0" w:name="_Hlk50544530"/>
    </w:p>
    <w:p>
      <w:pPr>
        <w:spacing w:line="360" w:lineRule="auto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培训期间疫情防控证明</w:t>
      </w:r>
    </w:p>
    <w:bookmarkEnd w:id="0"/>
    <w:p>
      <w:pPr>
        <w:pStyle w:val="12"/>
        <w:spacing w:line="360" w:lineRule="auto"/>
        <w:ind w:firstLine="602"/>
        <w:rPr>
          <w:rFonts w:ascii="仿宋" w:hAnsi="仿宋" w:eastAsia="仿宋"/>
          <w:b/>
          <w:sz w:val="28"/>
          <w:szCs w:val="28"/>
        </w:rPr>
      </w:pPr>
    </w:p>
    <w:p>
      <w:pPr>
        <w:pStyle w:val="12"/>
        <w:spacing w:line="360" w:lineRule="auto"/>
        <w:ind w:firstLine="602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一、培训期间疫情防控要求</w:t>
      </w:r>
    </w:p>
    <w:p>
      <w:pPr>
        <w:pStyle w:val="12"/>
        <w:spacing w:line="360" w:lineRule="auto"/>
        <w:ind w:firstLine="60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提供健康码，绿色码方可参加培训。</w:t>
      </w:r>
    </w:p>
    <w:p>
      <w:pPr>
        <w:pStyle w:val="12"/>
        <w:spacing w:line="360" w:lineRule="auto"/>
        <w:ind w:firstLine="602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二、提供个人1</w:t>
      </w:r>
      <w:r>
        <w:rPr>
          <w:rFonts w:ascii="仿宋" w:hAnsi="仿宋" w:eastAsia="仿宋" w:cs="宋体"/>
          <w:b/>
          <w:kern w:val="0"/>
          <w:sz w:val="28"/>
          <w:szCs w:val="28"/>
        </w:rPr>
        <w:t>4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天行程轨迹证明</w:t>
      </w:r>
    </w:p>
    <w:p>
      <w:pPr>
        <w:pStyle w:val="12"/>
        <w:spacing w:line="360" w:lineRule="auto"/>
        <w:ind w:firstLine="600"/>
        <w:rPr>
          <w:rFonts w:hint="eastAsia" w:ascii="仿宋" w:hAnsi="仿宋" w:eastAsia="仿宋" w:cs="宋体"/>
          <w:color w:val="FF0000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扫描二维码，进入“通讯大数据形成卡”，输入手机号和验证码，选中“同意并授权运营商查询本人在疫情期间14天内到访信息”，然后点击“查询”，即可得到14天行程轨迹证明。</w:t>
      </w:r>
      <w:r>
        <w:rPr>
          <w:rFonts w:hint="eastAsia" w:ascii="仿宋" w:hAnsi="仿宋" w:eastAsia="仿宋" w:cs="宋体"/>
          <w:color w:val="FF0000"/>
          <w:kern w:val="0"/>
          <w:sz w:val="28"/>
          <w:szCs w:val="28"/>
        </w:rPr>
        <w:t>报到时现场扫描并提供信息。</w:t>
      </w:r>
    </w:p>
    <w:p>
      <w:pPr>
        <w:pStyle w:val="12"/>
        <w:spacing w:line="360" w:lineRule="auto"/>
        <w:ind w:firstLine="600"/>
        <w:rPr>
          <w:rFonts w:hint="eastAsia" w:ascii="仿宋" w:hAnsi="仿宋" w:eastAsia="仿宋" w:cs="宋体"/>
          <w:color w:val="FF0000"/>
          <w:kern w:val="0"/>
          <w:sz w:val="28"/>
          <w:szCs w:val="28"/>
        </w:rPr>
      </w:pPr>
      <w:bookmarkStart w:id="1" w:name="_GoBack"/>
      <w:bookmarkEnd w:id="1"/>
    </w:p>
    <w:p>
      <w:pPr>
        <w:pStyle w:val="12"/>
        <w:spacing w:line="360" w:lineRule="auto"/>
        <w:ind w:firstLine="719" w:firstLineChars="257"/>
        <w:jc w:val="center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ascii="仿宋" w:hAnsi="仿宋" w:eastAsia="仿宋" w:cs="宋体"/>
          <w:kern w:val="0"/>
          <w:sz w:val="28"/>
          <w:szCs w:val="28"/>
        </w:rPr>
        <w:drawing>
          <wp:inline distT="0" distB="0" distL="0" distR="0">
            <wp:extent cx="2733675" cy="2905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4762" cy="29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宋体"/>
          <w:bCs/>
          <w:kern w:val="0"/>
          <w:sz w:val="28"/>
          <w:szCs w:val="28"/>
        </w:rPr>
      </w:pPr>
    </w:p>
    <w:p>
      <w:pPr>
        <w:rPr>
          <w:rFonts w:ascii="仿宋" w:hAnsi="仿宋" w:eastAsia="仿宋" w:cs="宋体"/>
          <w:bCs/>
          <w:kern w:val="0"/>
          <w:sz w:val="28"/>
          <w:szCs w:val="28"/>
        </w:rPr>
      </w:pPr>
    </w:p>
    <w:p>
      <w:pPr>
        <w:rPr>
          <w:rFonts w:hint="eastAsia" w:ascii="仿宋" w:hAnsi="仿宋" w:eastAsia="仿宋" w:cs="宋体"/>
          <w:bCs/>
          <w:kern w:val="0"/>
          <w:sz w:val="28"/>
          <w:szCs w:val="28"/>
        </w:rPr>
      </w:pPr>
    </w:p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77"/>
    <w:rsid w:val="00075039"/>
    <w:rsid w:val="00111677"/>
    <w:rsid w:val="00142F3C"/>
    <w:rsid w:val="001B113A"/>
    <w:rsid w:val="003C256C"/>
    <w:rsid w:val="004209DC"/>
    <w:rsid w:val="00602471"/>
    <w:rsid w:val="00625D9F"/>
    <w:rsid w:val="006414E5"/>
    <w:rsid w:val="006A034B"/>
    <w:rsid w:val="006E6126"/>
    <w:rsid w:val="007A0CE3"/>
    <w:rsid w:val="009E4DAF"/>
    <w:rsid w:val="00B5572B"/>
    <w:rsid w:val="00DA4677"/>
    <w:rsid w:val="00EB1E06"/>
    <w:rsid w:val="00F666F2"/>
    <w:rsid w:val="1E4929ED"/>
    <w:rsid w:val="22845709"/>
    <w:rsid w:val="2A2A3BDE"/>
    <w:rsid w:val="2BCD79CB"/>
    <w:rsid w:val="36900457"/>
    <w:rsid w:val="37804F32"/>
    <w:rsid w:val="3F6F48E5"/>
    <w:rsid w:val="494623E0"/>
    <w:rsid w:val="52B81DB7"/>
    <w:rsid w:val="5E1B7683"/>
    <w:rsid w:val="625122E1"/>
    <w:rsid w:val="64393C94"/>
    <w:rsid w:val="6E8E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widowControl/>
      <w:tabs>
        <w:tab w:val="center" w:pos="4320"/>
        <w:tab w:val="right" w:pos="8640"/>
      </w:tabs>
      <w:snapToGrid w:val="0"/>
      <w:spacing w:after="16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widowControl/>
      <w:pBdr>
        <w:bottom w:val="single" w:color="auto" w:sz="6" w:space="1"/>
      </w:pBdr>
      <w:tabs>
        <w:tab w:val="center" w:pos="4320"/>
        <w:tab w:val="right" w:pos="8640"/>
      </w:tabs>
      <w:snapToGrid w:val="0"/>
      <w:spacing w:after="16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link w:val="11"/>
    <w:qFormat/>
    <w:uiPriority w:val="10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2"/>
    <w:qFormat/>
    <w:uiPriority w:val="99"/>
    <w:rPr>
      <w:sz w:val="18"/>
      <w:szCs w:val="18"/>
    </w:rPr>
  </w:style>
  <w:style w:type="character" w:customStyle="1" w:styleId="11">
    <w:name w:val="标题 字符"/>
    <w:basedOn w:val="8"/>
    <w:link w:val="5"/>
    <w:qFormat/>
    <w:uiPriority w:val="10"/>
    <w:rPr>
      <w:rFonts w:ascii="黑体" w:hAnsi="黑体" w:eastAsia="黑体"/>
      <w:b/>
      <w:bCs/>
      <w:kern w:val="2"/>
      <w:sz w:val="36"/>
      <w:szCs w:val="36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155</Words>
  <Characters>884</Characters>
  <Lines>7</Lines>
  <Paragraphs>2</Paragraphs>
  <TotalTime>0</TotalTime>
  <ScaleCrop>false</ScaleCrop>
  <LinksUpToDate>false</LinksUpToDate>
  <CharactersWithSpaces>1037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2020-09-09T07:36:00Z</dcterms:created>
  <dc:creator>ning</dc:creator>
  <cp:lastModifiedBy>更好学</cp:lastModifiedBy>
  <dcterms:modified xsi:type="dcterms:W3CDTF">2020-09-16T09:26:43Z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