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2" w:lineRule="atLeast"/>
        <w:jc w:val="center"/>
        <w:rPr>
          <w:rFonts w:ascii="黑体" w:hAnsi="宋体" w:eastAsia="黑体" w:cs="黑体"/>
          <w:color w:val="333333"/>
          <w:sz w:val="39"/>
          <w:szCs w:val="39"/>
        </w:rPr>
      </w:pPr>
      <w:r>
        <w:rPr>
          <w:rFonts w:hint="eastAsia" w:ascii="黑体" w:hAnsi="黑体" w:eastAsia="黑体" w:cs="黑体"/>
          <w:color w:val="333333"/>
          <w:kern w:val="0"/>
          <w:sz w:val="32"/>
          <w:szCs w:val="32"/>
          <w:shd w:val="clear" w:color="auto" w:fill="FFFFFF"/>
        </w:rPr>
        <w:t>关于开展2020年小学品德省级骨干教师、省级学科带头人第二次集中培训暨张卫胜工作室学科实践专题研修活动的通知</w:t>
      </w:r>
    </w:p>
    <w:p>
      <w:pPr>
        <w:pStyle w:val="5"/>
        <w:shd w:val="clear" w:color="auto" w:fill="FFFFFF"/>
        <w:spacing w:before="0" w:beforeAutospacing="0" w:after="0" w:afterAutospacing="0" w:line="540" w:lineRule="atLeast"/>
        <w:jc w:val="both"/>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各市、县、自治县教师培训(教研)机构，洋浦经济开发区社会发展局教管办：</w:t>
      </w:r>
    </w:p>
    <w:p>
      <w:pPr>
        <w:pStyle w:val="5"/>
        <w:shd w:val="clear" w:color="auto" w:fill="FFFFFF"/>
        <w:spacing w:before="0" w:beforeAutospacing="0" w:after="0" w:afterAutospacing="0" w:line="540" w:lineRule="atLeast"/>
        <w:ind w:firstLine="600" w:firstLineChars="200"/>
        <w:jc w:val="both"/>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根据2020年中小学好校长好教师培养工程项目实施计划安排，我办决定于20</w:t>
      </w:r>
      <w:r>
        <w:rPr>
          <w:rFonts w:ascii="仿宋" w:hAnsi="仿宋" w:eastAsia="仿宋" w:cs="仿宋"/>
          <w:color w:val="333333"/>
          <w:sz w:val="30"/>
          <w:szCs w:val="30"/>
          <w:shd w:val="clear" w:color="auto" w:fill="FFFFFF"/>
        </w:rPr>
        <w:t>20</w:t>
      </w:r>
      <w:r>
        <w:rPr>
          <w:rFonts w:hint="eastAsia" w:ascii="仿宋" w:hAnsi="仿宋" w:eastAsia="仿宋" w:cs="仿宋"/>
          <w:color w:val="333333"/>
          <w:sz w:val="30"/>
          <w:szCs w:val="30"/>
          <w:shd w:val="clear" w:color="auto" w:fill="FFFFFF"/>
        </w:rPr>
        <w:t>年11月26日至11月30日在文昌市开展20</w:t>
      </w:r>
      <w:r>
        <w:rPr>
          <w:rFonts w:ascii="仿宋" w:hAnsi="仿宋" w:eastAsia="仿宋" w:cs="仿宋"/>
          <w:color w:val="333333"/>
          <w:sz w:val="30"/>
          <w:szCs w:val="30"/>
          <w:shd w:val="clear" w:color="auto" w:fill="FFFFFF"/>
        </w:rPr>
        <w:t>20</w:t>
      </w:r>
      <w:r>
        <w:rPr>
          <w:rFonts w:hint="eastAsia" w:ascii="仿宋" w:hAnsi="仿宋" w:eastAsia="仿宋" w:cs="仿宋"/>
          <w:color w:val="333333"/>
          <w:sz w:val="30"/>
          <w:szCs w:val="30"/>
          <w:shd w:val="clear" w:color="auto" w:fill="FFFFFF"/>
        </w:rPr>
        <w:t>年小学品德省级骨干教师、省级学科带头人第二次集中培训暨张卫胜工作室学科实践专题研修活动，现将有关事项通知如下：</w:t>
      </w:r>
    </w:p>
    <w:p>
      <w:pPr>
        <w:pStyle w:val="5"/>
        <w:shd w:val="clear" w:color="auto" w:fill="FFFFFF"/>
        <w:spacing w:before="0" w:beforeAutospacing="0" w:after="0" w:afterAutospacing="0" w:line="540" w:lineRule="atLeast"/>
        <w:ind w:firstLine="602" w:firstLineChars="200"/>
        <w:jc w:val="both"/>
        <w:rPr>
          <w:rFonts w:ascii="仿宋" w:hAnsi="仿宋" w:eastAsia="仿宋" w:cs="仿宋"/>
          <w:color w:val="333333"/>
          <w:sz w:val="30"/>
          <w:szCs w:val="30"/>
        </w:rPr>
      </w:pPr>
      <w:r>
        <w:rPr>
          <w:rStyle w:val="9"/>
          <w:rFonts w:hint="eastAsia" w:ascii="仿宋" w:hAnsi="仿宋" w:eastAsia="仿宋" w:cs="仿宋"/>
          <w:color w:val="333333"/>
          <w:sz w:val="30"/>
          <w:szCs w:val="30"/>
          <w:shd w:val="clear" w:color="auto" w:fill="FFFFFF"/>
        </w:rPr>
        <w:t>一、活动对象</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1.小学道德与法治学科实践研修导师和工作室指导专家、2018—2022年度小学道德与法治省级骨干教师8名、2017—2021年度小学道德与法治省级学科带头人</w:t>
      </w:r>
      <w:r>
        <w:rPr>
          <w:rFonts w:ascii="仿宋" w:hAnsi="仿宋" w:eastAsia="仿宋" w:cs="宋体"/>
          <w:color w:val="333333"/>
          <w:kern w:val="0"/>
          <w:sz w:val="30"/>
          <w:szCs w:val="30"/>
        </w:rPr>
        <w:t>1</w:t>
      </w:r>
      <w:r>
        <w:rPr>
          <w:rFonts w:hint="eastAsia" w:ascii="仿宋" w:hAnsi="仿宋" w:eastAsia="仿宋" w:cs="宋体"/>
          <w:color w:val="333333"/>
          <w:kern w:val="0"/>
          <w:sz w:val="30"/>
          <w:szCs w:val="30"/>
        </w:rPr>
        <w:t>名（名单见附件1）。</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2.小学道德与法治张卫胜工作室成员。（见附件2）</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3.各市县小学道德与法治学科教研员、小学道德与法治学科任课教师。</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b/>
          <w:bCs/>
          <w:color w:val="333333"/>
          <w:kern w:val="0"/>
          <w:sz w:val="30"/>
          <w:szCs w:val="30"/>
        </w:rPr>
        <w:t>二、活动时间及地点</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活动时间：20</w:t>
      </w:r>
      <w:r>
        <w:rPr>
          <w:rFonts w:ascii="仿宋" w:hAnsi="仿宋" w:eastAsia="仿宋" w:cs="宋体"/>
          <w:color w:val="333333"/>
          <w:kern w:val="0"/>
          <w:sz w:val="30"/>
          <w:szCs w:val="30"/>
        </w:rPr>
        <w:t>20</w:t>
      </w:r>
      <w:r>
        <w:rPr>
          <w:rFonts w:hint="eastAsia" w:ascii="仿宋" w:hAnsi="仿宋" w:eastAsia="仿宋" w:cs="宋体"/>
          <w:color w:val="333333"/>
          <w:kern w:val="0"/>
          <w:sz w:val="30"/>
          <w:szCs w:val="30"/>
        </w:rPr>
        <w:t>年</w:t>
      </w:r>
      <w:r>
        <w:rPr>
          <w:rFonts w:ascii="仿宋" w:hAnsi="仿宋" w:eastAsia="仿宋" w:cs="宋体"/>
          <w:color w:val="333333"/>
          <w:kern w:val="0"/>
          <w:sz w:val="30"/>
          <w:szCs w:val="30"/>
        </w:rPr>
        <w:t>11</w:t>
      </w:r>
      <w:r>
        <w:rPr>
          <w:rFonts w:hint="eastAsia" w:ascii="仿宋" w:hAnsi="仿宋" w:eastAsia="仿宋" w:cs="宋体"/>
          <w:color w:val="333333"/>
          <w:kern w:val="0"/>
          <w:sz w:val="30"/>
          <w:szCs w:val="30"/>
        </w:rPr>
        <w:t>月26日上午12:00报到，26日下至29日培训，30日上午离会。</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活动地点及联系电话：文昌维嘉国际大酒店，酒店联系人：林经理，电话：18289573770</w:t>
      </w:r>
    </w:p>
    <w:p>
      <w:pPr>
        <w:widowControl/>
        <w:spacing w:line="540" w:lineRule="atLeast"/>
        <w:ind w:firstLine="600"/>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三、活动内容及安排</w:t>
      </w:r>
    </w:p>
    <w:tbl>
      <w:tblPr>
        <w:tblStyle w:val="7"/>
        <w:tblW w:w="10500" w:type="dxa"/>
        <w:tblInd w:w="-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1657"/>
        <w:gridCol w:w="5005"/>
        <w:gridCol w:w="1275"/>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32" w:type="dxa"/>
            <w:gridSpan w:val="2"/>
          </w:tcPr>
          <w:p>
            <w:pPr>
              <w:widowControl/>
              <w:spacing w:line="540" w:lineRule="atLeast"/>
              <w:jc w:val="center"/>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时间</w:t>
            </w:r>
          </w:p>
        </w:tc>
        <w:tc>
          <w:tcPr>
            <w:tcW w:w="5005" w:type="dxa"/>
          </w:tcPr>
          <w:p>
            <w:pPr>
              <w:widowControl/>
              <w:spacing w:line="540" w:lineRule="atLeast"/>
              <w:jc w:val="center"/>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活动内容</w:t>
            </w:r>
          </w:p>
        </w:tc>
        <w:tc>
          <w:tcPr>
            <w:tcW w:w="1275" w:type="dxa"/>
          </w:tcPr>
          <w:p>
            <w:pPr>
              <w:widowControl/>
              <w:spacing w:line="540" w:lineRule="atLeast"/>
              <w:jc w:val="center"/>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主讲（持）人</w:t>
            </w:r>
          </w:p>
        </w:tc>
        <w:tc>
          <w:tcPr>
            <w:tcW w:w="1288" w:type="dxa"/>
          </w:tcPr>
          <w:p>
            <w:pPr>
              <w:widowControl/>
              <w:spacing w:line="540" w:lineRule="atLeast"/>
              <w:jc w:val="center"/>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活动地点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1275"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11月26日</w:t>
            </w:r>
          </w:p>
        </w:tc>
        <w:tc>
          <w:tcPr>
            <w:tcW w:w="1657" w:type="dxa"/>
          </w:tcPr>
          <w:p>
            <w:pPr>
              <w:widowControl/>
              <w:spacing w:line="540" w:lineRule="atLeast"/>
              <w:jc w:val="center"/>
              <w:rPr>
                <w:rFonts w:ascii="仿宋" w:hAnsi="仿宋" w:eastAsia="仿宋" w:cs="仿宋"/>
                <w:color w:val="333333"/>
                <w:kern w:val="0"/>
                <w:sz w:val="24"/>
                <w:szCs w:val="24"/>
              </w:rPr>
            </w:pPr>
            <w:r>
              <w:rPr>
                <w:rFonts w:ascii="仿宋" w:hAnsi="仿宋" w:eastAsia="仿宋" w:cs="仿宋"/>
                <w:color w:val="333333"/>
                <w:kern w:val="0"/>
                <w:sz w:val="24"/>
                <w:szCs w:val="24"/>
              </w:rPr>
              <w:t>12</w:t>
            </w:r>
            <w:r>
              <w:rPr>
                <w:rFonts w:hint="eastAsia" w:ascii="仿宋" w:hAnsi="仿宋" w:eastAsia="仿宋" w:cs="仿宋"/>
                <w:color w:val="333333"/>
                <w:kern w:val="0"/>
                <w:sz w:val="24"/>
                <w:szCs w:val="24"/>
              </w:rPr>
              <w:t>:</w:t>
            </w:r>
            <w:r>
              <w:rPr>
                <w:rFonts w:ascii="仿宋" w:hAnsi="仿宋" w:eastAsia="仿宋" w:cs="仿宋"/>
                <w:color w:val="333333"/>
                <w:kern w:val="0"/>
                <w:sz w:val="24"/>
                <w:szCs w:val="24"/>
              </w:rPr>
              <w:t>00</w:t>
            </w:r>
          </w:p>
        </w:tc>
        <w:tc>
          <w:tcPr>
            <w:tcW w:w="5005" w:type="dxa"/>
            <w:vAlign w:val="center"/>
          </w:tcPr>
          <w:p>
            <w:pPr>
              <w:jc w:val="center"/>
              <w:rPr>
                <w:rFonts w:ascii="仿宋" w:hAnsi="仿宋" w:eastAsia="仿宋" w:cs="仿宋"/>
                <w:sz w:val="24"/>
                <w:szCs w:val="24"/>
              </w:rPr>
            </w:pPr>
            <w:r>
              <w:rPr>
                <w:rFonts w:hint="eastAsia" w:ascii="仿宋" w:hAnsi="仿宋" w:eastAsia="仿宋" w:cs="仿宋"/>
                <w:sz w:val="24"/>
                <w:szCs w:val="24"/>
              </w:rPr>
              <w:t>报到</w:t>
            </w:r>
          </w:p>
        </w:tc>
        <w:tc>
          <w:tcPr>
            <w:tcW w:w="1275"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酒店工作人员</w:t>
            </w:r>
          </w:p>
        </w:tc>
        <w:tc>
          <w:tcPr>
            <w:tcW w:w="1288" w:type="dxa"/>
            <w:vMerge w:val="restart"/>
            <w:vAlign w:val="center"/>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文昌市第三小学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restart"/>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11月26日下午</w:t>
            </w: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15:40--16:20</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展示课：五年级《中华民族一家亲》梁喜妹</w:t>
            </w:r>
          </w:p>
        </w:tc>
        <w:tc>
          <w:tcPr>
            <w:tcW w:w="1275" w:type="dxa"/>
            <w:vMerge w:val="restart"/>
            <w:vAlign w:val="center"/>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郑玉珠</w:t>
            </w: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75" w:type="dxa"/>
            <w:vMerge w:val="continue"/>
          </w:tcPr>
          <w:p>
            <w:pPr>
              <w:spacing w:line="540" w:lineRule="atLeast"/>
              <w:jc w:val="center"/>
              <w:rPr>
                <w:rFonts w:ascii="仿宋" w:hAnsi="仿宋" w:eastAsia="仿宋" w:cs="仿宋"/>
                <w:color w:val="333333"/>
                <w:kern w:val="0"/>
                <w:sz w:val="24"/>
                <w:szCs w:val="24"/>
              </w:rPr>
            </w:pP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16:30--17:10</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展示课：四年级《低碳生活每一天》张蓉芳</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275" w:type="dxa"/>
            <w:vMerge w:val="restart"/>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11月27日上午</w:t>
            </w:r>
          </w:p>
          <w:p>
            <w:pPr>
              <w:spacing w:line="540" w:lineRule="atLeast"/>
              <w:jc w:val="center"/>
              <w:rPr>
                <w:rFonts w:ascii="仿宋" w:hAnsi="仿宋" w:eastAsia="仿宋" w:cs="仿宋"/>
                <w:color w:val="333333"/>
                <w:kern w:val="0"/>
                <w:sz w:val="24"/>
                <w:szCs w:val="24"/>
              </w:rPr>
            </w:pPr>
          </w:p>
        </w:tc>
        <w:tc>
          <w:tcPr>
            <w:tcW w:w="1657"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9:00--9:40</w:t>
            </w:r>
          </w:p>
        </w:tc>
        <w:tc>
          <w:tcPr>
            <w:tcW w:w="5005" w:type="dxa"/>
            <w:vAlign w:val="center"/>
          </w:tcPr>
          <w:p>
            <w:pPr>
              <w:spacing w:line="540" w:lineRule="atLeast"/>
              <w:jc w:val="left"/>
              <w:rPr>
                <w:rFonts w:ascii="仿宋" w:hAnsi="仿宋" w:eastAsia="仿宋" w:cs="仿宋"/>
                <w:sz w:val="24"/>
                <w:szCs w:val="24"/>
              </w:rPr>
            </w:pPr>
            <w:r>
              <w:rPr>
                <w:rFonts w:hint="eastAsia" w:ascii="仿宋" w:hAnsi="仿宋" w:eastAsia="仿宋" w:cs="仿宋"/>
                <w:sz w:val="24"/>
                <w:szCs w:val="24"/>
              </w:rPr>
              <w:t>展示课：二年级《挑战第一次》林劲杉</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275" w:type="dxa"/>
            <w:vMerge w:val="continue"/>
          </w:tcPr>
          <w:p>
            <w:pPr>
              <w:spacing w:line="540" w:lineRule="atLeast"/>
              <w:jc w:val="center"/>
              <w:rPr>
                <w:rFonts w:ascii="仿宋" w:hAnsi="仿宋" w:eastAsia="仿宋" w:cs="仿宋"/>
                <w:color w:val="333333"/>
                <w:kern w:val="0"/>
                <w:sz w:val="24"/>
                <w:szCs w:val="24"/>
              </w:rPr>
            </w:pP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9:55--10:35</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展示课：二年级《我诞生的旅程》刘保健</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1275" w:type="dxa"/>
            <w:vMerge w:val="continue"/>
          </w:tcPr>
          <w:p>
            <w:pPr>
              <w:spacing w:line="540" w:lineRule="atLeast"/>
              <w:jc w:val="center"/>
              <w:rPr>
                <w:rFonts w:ascii="仿宋" w:hAnsi="仿宋" w:eastAsia="仿宋" w:cs="仿宋"/>
                <w:color w:val="333333"/>
                <w:kern w:val="0"/>
                <w:sz w:val="24"/>
                <w:szCs w:val="24"/>
              </w:rPr>
            </w:pP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10:45--11:25</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展示课：三年级《心中的110》林菊柳</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75" w:type="dxa"/>
            <w:vMerge w:val="restart"/>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11月27日下午</w:t>
            </w:r>
          </w:p>
          <w:p>
            <w:pPr>
              <w:spacing w:line="540" w:lineRule="atLeast"/>
              <w:jc w:val="center"/>
              <w:rPr>
                <w:rFonts w:ascii="仿宋" w:hAnsi="仿宋" w:eastAsia="仿宋" w:cs="仿宋"/>
                <w:color w:val="333333"/>
                <w:kern w:val="0"/>
                <w:sz w:val="24"/>
                <w:szCs w:val="24"/>
              </w:rPr>
            </w:pP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14:50--15:30</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展示课：一年级《课间十分钟》李芹</w:t>
            </w:r>
          </w:p>
        </w:tc>
        <w:tc>
          <w:tcPr>
            <w:tcW w:w="1275" w:type="dxa"/>
            <w:vMerge w:val="restart"/>
            <w:vAlign w:val="center"/>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刘保健</w:t>
            </w: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275" w:type="dxa"/>
            <w:vMerge w:val="continue"/>
          </w:tcPr>
          <w:p>
            <w:pPr>
              <w:spacing w:line="540" w:lineRule="atLeast"/>
              <w:jc w:val="center"/>
              <w:rPr>
                <w:rFonts w:ascii="仿宋" w:hAnsi="仿宋" w:eastAsia="仿宋" w:cs="仿宋"/>
                <w:color w:val="333333"/>
                <w:kern w:val="0"/>
                <w:sz w:val="24"/>
                <w:szCs w:val="24"/>
              </w:rPr>
            </w:pP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15:40--16:20</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展示课：三年级《做学习的小主人》郑玉珠</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275" w:type="dxa"/>
            <w:vMerge w:val="continue"/>
          </w:tcPr>
          <w:p>
            <w:pPr>
              <w:spacing w:line="540" w:lineRule="atLeast"/>
              <w:jc w:val="center"/>
              <w:rPr>
                <w:rFonts w:ascii="仿宋" w:hAnsi="仿宋" w:eastAsia="仿宋" w:cs="仿宋"/>
                <w:color w:val="333333"/>
                <w:kern w:val="0"/>
                <w:sz w:val="24"/>
                <w:szCs w:val="24"/>
              </w:rPr>
            </w:pP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16:30--17:10</w:t>
            </w:r>
          </w:p>
        </w:tc>
        <w:tc>
          <w:tcPr>
            <w:tcW w:w="5005" w:type="dxa"/>
            <w:vAlign w:val="center"/>
          </w:tcPr>
          <w:p>
            <w:pPr>
              <w:jc w:val="left"/>
              <w:rPr>
                <w:rFonts w:ascii="仿宋" w:hAnsi="仿宋" w:eastAsia="仿宋" w:cs="仿宋"/>
                <w:sz w:val="24"/>
                <w:szCs w:val="24"/>
              </w:rPr>
            </w:pPr>
            <w:r>
              <w:rPr>
                <w:rFonts w:hint="eastAsia" w:ascii="仿宋" w:hAnsi="仿宋" w:eastAsia="仿宋" w:cs="仿宋"/>
                <w:sz w:val="24"/>
                <w:szCs w:val="24"/>
              </w:rPr>
              <w:t>展示课：四年级《我们所了解的环境污染》李健花</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continue"/>
          </w:tcPr>
          <w:p>
            <w:pPr>
              <w:widowControl/>
              <w:spacing w:line="540" w:lineRule="atLeast"/>
              <w:jc w:val="center"/>
              <w:rPr>
                <w:rFonts w:ascii="仿宋" w:hAnsi="仿宋" w:eastAsia="仿宋" w:cs="仿宋"/>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75"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11月27日晚上</w:t>
            </w:r>
          </w:p>
        </w:tc>
        <w:tc>
          <w:tcPr>
            <w:tcW w:w="1657"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20:00--22:00</w:t>
            </w:r>
          </w:p>
        </w:tc>
        <w:tc>
          <w:tcPr>
            <w:tcW w:w="5005" w:type="dxa"/>
            <w:vAlign w:val="center"/>
          </w:tcPr>
          <w:p>
            <w:pPr>
              <w:jc w:val="center"/>
              <w:rPr>
                <w:rFonts w:ascii="仿宋" w:hAnsi="仿宋" w:eastAsia="仿宋" w:cs="仿宋"/>
                <w:sz w:val="24"/>
                <w:szCs w:val="24"/>
              </w:rPr>
            </w:pPr>
            <w:r>
              <w:rPr>
                <w:rFonts w:hint="eastAsia" w:ascii="仿宋" w:hAnsi="仿宋" w:eastAsia="仿宋" w:cs="仿宋"/>
                <w:sz w:val="24"/>
                <w:szCs w:val="24"/>
              </w:rPr>
              <w:t>阅读沙龙</w:t>
            </w:r>
          </w:p>
        </w:tc>
        <w:tc>
          <w:tcPr>
            <w:tcW w:w="1275" w:type="dxa"/>
            <w:vMerge w:val="continue"/>
          </w:tcPr>
          <w:p>
            <w:pPr>
              <w:spacing w:line="540" w:lineRule="atLeast"/>
              <w:jc w:val="center"/>
              <w:rPr>
                <w:rFonts w:ascii="仿宋" w:hAnsi="仿宋" w:eastAsia="仿宋" w:cs="仿宋"/>
                <w:color w:val="333333"/>
                <w:kern w:val="0"/>
                <w:sz w:val="24"/>
                <w:szCs w:val="24"/>
              </w:rPr>
            </w:pPr>
          </w:p>
        </w:tc>
        <w:tc>
          <w:tcPr>
            <w:tcW w:w="1288" w:type="dxa"/>
            <w:vMerge w:val="restart"/>
            <w:vAlign w:val="center"/>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文昌市维嘉国际大酒店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275"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11月28日上午</w:t>
            </w:r>
          </w:p>
        </w:tc>
        <w:tc>
          <w:tcPr>
            <w:tcW w:w="1657" w:type="dxa"/>
          </w:tcPr>
          <w:p>
            <w:pPr>
              <w:widowControl/>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9:00--12:00</w:t>
            </w:r>
          </w:p>
        </w:tc>
        <w:tc>
          <w:tcPr>
            <w:tcW w:w="5005"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专题讲座：《监测视野下法治素养的理解和教学建议---以小学道德与法治为例》高本光</w:t>
            </w:r>
          </w:p>
        </w:tc>
        <w:tc>
          <w:tcPr>
            <w:tcW w:w="1275" w:type="dxa"/>
            <w:vAlign w:val="center"/>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李健花</w:t>
            </w:r>
          </w:p>
        </w:tc>
        <w:tc>
          <w:tcPr>
            <w:tcW w:w="1288" w:type="dxa"/>
            <w:vMerge w:val="continue"/>
          </w:tcPr>
          <w:p>
            <w:pPr>
              <w:widowControl/>
              <w:spacing w:line="540" w:lineRule="atLeast"/>
              <w:jc w:val="center"/>
              <w:rPr>
                <w:rFonts w:ascii="仿宋" w:hAnsi="仿宋" w:eastAsia="仿宋" w:cs="仿宋"/>
                <w:b/>
                <w:bCs/>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275"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11月28日下午</w:t>
            </w:r>
          </w:p>
        </w:tc>
        <w:tc>
          <w:tcPr>
            <w:tcW w:w="1657"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14:30--17:30</w:t>
            </w:r>
          </w:p>
        </w:tc>
        <w:tc>
          <w:tcPr>
            <w:tcW w:w="5005"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专题讲座：《小学性教育课程的实施经验分享》刘保健</w:t>
            </w:r>
          </w:p>
        </w:tc>
        <w:tc>
          <w:tcPr>
            <w:tcW w:w="1275" w:type="dxa"/>
            <w:vAlign w:val="center"/>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李芹</w:t>
            </w:r>
          </w:p>
        </w:tc>
        <w:tc>
          <w:tcPr>
            <w:tcW w:w="1288" w:type="dxa"/>
            <w:vMerge w:val="continue"/>
          </w:tcPr>
          <w:p>
            <w:pPr>
              <w:widowControl/>
              <w:spacing w:line="540" w:lineRule="atLeast"/>
              <w:jc w:val="center"/>
              <w:rPr>
                <w:rFonts w:ascii="仿宋" w:hAnsi="仿宋" w:eastAsia="仿宋" w:cs="仿宋"/>
                <w:b/>
                <w:bCs/>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1275"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11月28日晚上</w:t>
            </w:r>
          </w:p>
        </w:tc>
        <w:tc>
          <w:tcPr>
            <w:tcW w:w="1657"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19:30--22:30</w:t>
            </w:r>
          </w:p>
        </w:tc>
        <w:tc>
          <w:tcPr>
            <w:tcW w:w="5005" w:type="dxa"/>
            <w:vAlign w:val="center"/>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专题讲座：《小学&lt;道德与法治&gt;如何开展大单元教学》崔报春</w:t>
            </w:r>
          </w:p>
        </w:tc>
        <w:tc>
          <w:tcPr>
            <w:tcW w:w="1275" w:type="dxa"/>
            <w:vAlign w:val="center"/>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林菊柳</w:t>
            </w:r>
          </w:p>
        </w:tc>
        <w:tc>
          <w:tcPr>
            <w:tcW w:w="1288" w:type="dxa"/>
            <w:vMerge w:val="continue"/>
          </w:tcPr>
          <w:p>
            <w:pPr>
              <w:widowControl/>
              <w:spacing w:line="540" w:lineRule="atLeast"/>
              <w:jc w:val="center"/>
              <w:rPr>
                <w:rFonts w:ascii="仿宋" w:hAnsi="仿宋" w:eastAsia="仿宋" w:cs="仿宋"/>
                <w:b/>
                <w:bCs/>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1275" w:type="dxa"/>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11月29日上午</w:t>
            </w:r>
          </w:p>
        </w:tc>
        <w:tc>
          <w:tcPr>
            <w:tcW w:w="1657" w:type="dxa"/>
          </w:tcPr>
          <w:p>
            <w:pPr>
              <w:widowControl/>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9：00 --12:00</w:t>
            </w:r>
          </w:p>
        </w:tc>
        <w:tc>
          <w:tcPr>
            <w:tcW w:w="5005" w:type="dxa"/>
          </w:tcPr>
          <w:p>
            <w:pPr>
              <w:widowControl/>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专题讲座：《小题目 大学问——小学道德与法治学科命题的思考》戴彩虹</w:t>
            </w:r>
          </w:p>
        </w:tc>
        <w:tc>
          <w:tcPr>
            <w:tcW w:w="1275" w:type="dxa"/>
            <w:vAlign w:val="center"/>
          </w:tcPr>
          <w:p>
            <w:pPr>
              <w:widowControl/>
              <w:spacing w:line="540" w:lineRule="atLeast"/>
              <w:jc w:val="center"/>
              <w:rPr>
                <w:rFonts w:ascii="仿宋" w:hAnsi="仿宋" w:eastAsia="仿宋" w:cs="仿宋"/>
                <w:kern w:val="0"/>
                <w:sz w:val="24"/>
                <w:szCs w:val="24"/>
                <w:highlight w:val="yellow"/>
              </w:rPr>
            </w:pPr>
            <w:r>
              <w:rPr>
                <w:rFonts w:hint="eastAsia" w:ascii="仿宋" w:hAnsi="仿宋" w:eastAsia="仿宋" w:cs="仿宋"/>
                <w:kern w:val="0"/>
                <w:sz w:val="24"/>
                <w:szCs w:val="24"/>
              </w:rPr>
              <w:t>张蓉芳</w:t>
            </w:r>
          </w:p>
        </w:tc>
        <w:tc>
          <w:tcPr>
            <w:tcW w:w="1288" w:type="dxa"/>
            <w:vMerge w:val="continue"/>
          </w:tcPr>
          <w:p>
            <w:pPr>
              <w:widowControl/>
              <w:spacing w:line="540" w:lineRule="atLeast"/>
              <w:jc w:val="center"/>
              <w:rPr>
                <w:rFonts w:ascii="仿宋" w:hAnsi="仿宋" w:eastAsia="仿宋" w:cs="仿宋"/>
                <w:b/>
                <w:bCs/>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275"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11月29日</w:t>
            </w:r>
          </w:p>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下午</w:t>
            </w:r>
          </w:p>
        </w:tc>
        <w:tc>
          <w:tcPr>
            <w:tcW w:w="1657"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14:30--5:30</w:t>
            </w:r>
          </w:p>
        </w:tc>
        <w:tc>
          <w:tcPr>
            <w:tcW w:w="5005"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专题讲座：《小学儿童道德发展的序阶及适宜的教育模式》李伟诗</w:t>
            </w:r>
          </w:p>
        </w:tc>
        <w:tc>
          <w:tcPr>
            <w:tcW w:w="1275" w:type="dxa"/>
            <w:vAlign w:val="center"/>
          </w:tcPr>
          <w:p>
            <w:pPr>
              <w:widowControl/>
              <w:spacing w:line="540" w:lineRule="atLeast"/>
              <w:jc w:val="center"/>
              <w:rPr>
                <w:rFonts w:ascii="仿宋" w:hAnsi="仿宋" w:eastAsia="仿宋" w:cs="仿宋"/>
                <w:color w:val="333333"/>
                <w:kern w:val="0"/>
                <w:sz w:val="24"/>
                <w:szCs w:val="24"/>
                <w:highlight w:val="yellow"/>
              </w:rPr>
            </w:pPr>
            <w:r>
              <w:rPr>
                <w:rFonts w:hint="eastAsia" w:ascii="仿宋" w:hAnsi="仿宋" w:eastAsia="仿宋" w:cs="仿宋"/>
                <w:color w:val="333333"/>
                <w:kern w:val="0"/>
                <w:sz w:val="24"/>
                <w:szCs w:val="24"/>
              </w:rPr>
              <w:t>林劲杉</w:t>
            </w:r>
          </w:p>
        </w:tc>
        <w:tc>
          <w:tcPr>
            <w:tcW w:w="1288" w:type="dxa"/>
            <w:vMerge w:val="continue"/>
          </w:tcPr>
          <w:p>
            <w:pPr>
              <w:widowControl/>
              <w:spacing w:line="540" w:lineRule="atLeast"/>
              <w:jc w:val="center"/>
              <w:rPr>
                <w:rFonts w:ascii="仿宋" w:hAnsi="仿宋" w:eastAsia="仿宋" w:cs="仿宋"/>
                <w:b/>
                <w:bCs/>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1275" w:type="dxa"/>
          </w:tcPr>
          <w:p>
            <w:pPr>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11月29日晚上</w:t>
            </w:r>
          </w:p>
        </w:tc>
        <w:tc>
          <w:tcPr>
            <w:tcW w:w="1657" w:type="dxa"/>
          </w:tcPr>
          <w:p>
            <w:pPr>
              <w:spacing w:line="540" w:lineRule="atLeast"/>
              <w:rPr>
                <w:rFonts w:ascii="仿宋" w:hAnsi="仿宋" w:eastAsia="仿宋" w:cs="仿宋"/>
                <w:color w:val="333333"/>
                <w:kern w:val="0"/>
                <w:sz w:val="24"/>
                <w:szCs w:val="24"/>
              </w:rPr>
            </w:pPr>
            <w:r>
              <w:rPr>
                <w:rFonts w:hint="eastAsia" w:ascii="仿宋" w:hAnsi="仿宋" w:eastAsia="仿宋" w:cs="仿宋"/>
                <w:color w:val="333333"/>
                <w:kern w:val="0"/>
                <w:sz w:val="24"/>
                <w:szCs w:val="24"/>
              </w:rPr>
              <w:t>19:30--22:30</w:t>
            </w:r>
          </w:p>
        </w:tc>
        <w:tc>
          <w:tcPr>
            <w:tcW w:w="5005" w:type="dxa"/>
          </w:tcPr>
          <w:p>
            <w:pPr>
              <w:spacing w:line="540" w:lineRule="atLeast"/>
              <w:jc w:val="left"/>
              <w:rPr>
                <w:rFonts w:ascii="仿宋" w:hAnsi="仿宋" w:eastAsia="仿宋" w:cs="仿宋"/>
                <w:color w:val="333333"/>
                <w:kern w:val="0"/>
                <w:sz w:val="24"/>
                <w:szCs w:val="24"/>
              </w:rPr>
            </w:pPr>
            <w:r>
              <w:rPr>
                <w:rFonts w:hint="eastAsia" w:ascii="仿宋" w:hAnsi="仿宋" w:eastAsia="仿宋" w:cs="仿宋"/>
                <w:color w:val="333333"/>
                <w:kern w:val="0"/>
                <w:sz w:val="24"/>
                <w:szCs w:val="24"/>
              </w:rPr>
              <w:t>专题讲座（在线）：《突出生活性特征，增强小学思政课的亲和力》钟亚</w:t>
            </w:r>
          </w:p>
        </w:tc>
        <w:tc>
          <w:tcPr>
            <w:tcW w:w="1275" w:type="dxa"/>
            <w:vAlign w:val="center"/>
          </w:tcPr>
          <w:p>
            <w:pPr>
              <w:widowControl/>
              <w:spacing w:line="540" w:lineRule="atLeast"/>
              <w:jc w:val="center"/>
              <w:rPr>
                <w:rFonts w:ascii="仿宋" w:hAnsi="仿宋" w:eastAsia="仿宋" w:cs="仿宋"/>
                <w:color w:val="333333"/>
                <w:kern w:val="0"/>
                <w:sz w:val="24"/>
                <w:szCs w:val="24"/>
                <w:highlight w:val="yellow"/>
              </w:rPr>
            </w:pPr>
            <w:r>
              <w:rPr>
                <w:rFonts w:hint="eastAsia" w:ascii="仿宋" w:hAnsi="仿宋" w:eastAsia="仿宋" w:cs="仿宋"/>
                <w:color w:val="333333"/>
                <w:kern w:val="0"/>
                <w:sz w:val="24"/>
                <w:szCs w:val="24"/>
              </w:rPr>
              <w:t>梁喜妹</w:t>
            </w:r>
          </w:p>
        </w:tc>
        <w:tc>
          <w:tcPr>
            <w:tcW w:w="1288" w:type="dxa"/>
            <w:vMerge w:val="continue"/>
          </w:tcPr>
          <w:p>
            <w:pPr>
              <w:widowControl/>
              <w:spacing w:line="540" w:lineRule="atLeast"/>
              <w:jc w:val="center"/>
              <w:rPr>
                <w:rFonts w:ascii="仿宋" w:hAnsi="仿宋" w:eastAsia="仿宋" w:cs="仿宋"/>
                <w:b/>
                <w:bCs/>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932" w:type="dxa"/>
            <w:gridSpan w:val="2"/>
            <w:vAlign w:val="center"/>
          </w:tcPr>
          <w:p>
            <w:pPr>
              <w:widowControl/>
              <w:spacing w:line="540" w:lineRule="atLeast"/>
              <w:jc w:val="center"/>
              <w:rPr>
                <w:rFonts w:ascii="仿宋" w:hAnsi="仿宋" w:eastAsia="仿宋" w:cs="仿宋"/>
                <w:color w:val="333333"/>
                <w:kern w:val="0"/>
                <w:sz w:val="24"/>
                <w:szCs w:val="24"/>
              </w:rPr>
            </w:pPr>
            <w:r>
              <w:rPr>
                <w:rFonts w:hint="eastAsia" w:ascii="仿宋" w:hAnsi="仿宋" w:eastAsia="仿宋" w:cs="仿宋"/>
                <w:color w:val="333333"/>
                <w:kern w:val="0"/>
                <w:sz w:val="24"/>
                <w:szCs w:val="24"/>
              </w:rPr>
              <w:t>11月30日上午</w:t>
            </w:r>
          </w:p>
        </w:tc>
        <w:tc>
          <w:tcPr>
            <w:tcW w:w="7568" w:type="dxa"/>
            <w:gridSpan w:val="3"/>
            <w:vAlign w:val="center"/>
          </w:tcPr>
          <w:p>
            <w:pPr>
              <w:widowControl/>
              <w:spacing w:line="540" w:lineRule="atLeast"/>
              <w:jc w:val="center"/>
              <w:rPr>
                <w:rFonts w:ascii="仿宋" w:hAnsi="仿宋" w:eastAsia="仿宋" w:cs="仿宋"/>
                <w:b/>
                <w:bCs/>
                <w:color w:val="333333"/>
                <w:kern w:val="0"/>
                <w:sz w:val="24"/>
                <w:szCs w:val="24"/>
              </w:rPr>
            </w:pPr>
            <w:r>
              <w:rPr>
                <w:rFonts w:hint="eastAsia" w:ascii="仿宋" w:hAnsi="仿宋" w:eastAsia="仿宋" w:cs="仿宋"/>
                <w:b/>
                <w:bCs/>
                <w:color w:val="333333"/>
                <w:kern w:val="0"/>
                <w:sz w:val="24"/>
                <w:szCs w:val="24"/>
              </w:rPr>
              <w:t>离      会</w:t>
            </w:r>
          </w:p>
        </w:tc>
      </w:tr>
    </w:tbl>
    <w:p>
      <w:pPr>
        <w:widowControl/>
        <w:spacing w:line="540" w:lineRule="atLeast"/>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四、工作要求</w:t>
      </w:r>
    </w:p>
    <w:p>
      <w:pPr>
        <w:widowControl/>
        <w:spacing w:line="540" w:lineRule="atLeast"/>
        <w:ind w:firstLine="600" w:firstLineChars="200"/>
        <w:rPr>
          <w:rFonts w:ascii="仿宋" w:hAnsi="仿宋" w:eastAsia="仿宋" w:cs="宋体"/>
          <w:color w:val="333333"/>
          <w:kern w:val="0"/>
          <w:sz w:val="30"/>
          <w:szCs w:val="30"/>
        </w:rPr>
      </w:pPr>
      <w:r>
        <w:rPr>
          <w:rFonts w:hint="eastAsia" w:ascii="仿宋" w:hAnsi="仿宋" w:eastAsia="仿宋" w:cs="宋体"/>
          <w:color w:val="333333"/>
          <w:kern w:val="0"/>
          <w:sz w:val="30"/>
          <w:szCs w:val="30"/>
        </w:rPr>
        <w:t>1.活动美篇制作安排：11月26日郑玉珠、27日林菊柳，28日梁喜妹，29日李健花。</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2.各市县培训机构务必及时通知学员按时参加培训。</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3.培训原则上不允许请假，确实有特殊情况必须请假者要有所在单位及主管单位领导签字盖章的正式请假手续，并附上相关证明材料，否则，一律按旷勤处理，计入年度考核档案。</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4.各市县培训机构要重视小学品德学科教学，要积极组织本市县学科教师参加此次活动，每市县参加活动人数不少于1</w:t>
      </w:r>
      <w:r>
        <w:rPr>
          <w:rFonts w:ascii="仿宋" w:hAnsi="仿宋" w:eastAsia="仿宋" w:cs="宋体"/>
          <w:color w:val="333333"/>
          <w:kern w:val="0"/>
          <w:sz w:val="30"/>
          <w:szCs w:val="30"/>
        </w:rPr>
        <w:t>0</w:t>
      </w:r>
      <w:r>
        <w:rPr>
          <w:rFonts w:hint="eastAsia" w:ascii="仿宋" w:hAnsi="仿宋" w:eastAsia="仿宋" w:cs="宋体"/>
          <w:color w:val="333333"/>
          <w:kern w:val="0"/>
          <w:sz w:val="30"/>
          <w:szCs w:val="30"/>
        </w:rPr>
        <w:t>人。</w:t>
      </w:r>
    </w:p>
    <w:p>
      <w:pPr>
        <w:widowControl/>
        <w:spacing w:line="540" w:lineRule="atLeast"/>
        <w:ind w:firstLine="6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5.文昌市区（不含文昌市乡镇）参加活动的人员11月2</w:t>
      </w:r>
      <w:r>
        <w:rPr>
          <w:rFonts w:hint="eastAsia" w:ascii="仿宋" w:hAnsi="仿宋" w:eastAsia="仿宋" w:cs="仿宋"/>
          <w:color w:val="333333"/>
          <w:sz w:val="30"/>
          <w:szCs w:val="30"/>
          <w:shd w:val="clear" w:color="auto" w:fill="FFFFFF"/>
          <w:lang w:val="en-US" w:eastAsia="zh-CN"/>
        </w:rPr>
        <w:t>6</w:t>
      </w:r>
      <w:r>
        <w:rPr>
          <w:rFonts w:hint="eastAsia" w:ascii="仿宋" w:hAnsi="仿宋" w:eastAsia="仿宋" w:cs="仿宋"/>
          <w:color w:val="333333"/>
          <w:sz w:val="30"/>
          <w:szCs w:val="30"/>
          <w:shd w:val="clear" w:color="auto" w:fill="FFFFFF"/>
        </w:rPr>
        <w:t>日</w:t>
      </w:r>
      <w:r>
        <w:rPr>
          <w:rFonts w:hint="eastAsia" w:ascii="仿宋" w:hAnsi="仿宋" w:eastAsia="仿宋" w:cs="仿宋"/>
          <w:color w:val="333333"/>
          <w:sz w:val="30"/>
          <w:szCs w:val="30"/>
          <w:shd w:val="clear" w:color="auto" w:fill="FFFFFF"/>
          <w:lang w:eastAsia="zh-CN"/>
        </w:rPr>
        <w:t>下</w:t>
      </w:r>
      <w:r>
        <w:rPr>
          <w:rFonts w:hint="eastAsia" w:ascii="仿宋" w:hAnsi="仿宋" w:eastAsia="仿宋" w:cs="仿宋"/>
          <w:color w:val="333333"/>
          <w:sz w:val="30"/>
          <w:szCs w:val="30"/>
          <w:shd w:val="clear" w:color="auto" w:fill="FFFFFF"/>
        </w:rPr>
        <w:t>午</w:t>
      </w:r>
      <w:r>
        <w:rPr>
          <w:rFonts w:hint="eastAsia" w:ascii="仿宋" w:hAnsi="仿宋" w:eastAsia="仿宋" w:cs="仿宋"/>
          <w:color w:val="333333"/>
          <w:sz w:val="30"/>
          <w:szCs w:val="30"/>
          <w:shd w:val="clear" w:color="auto" w:fill="FFFFFF"/>
          <w:lang w:val="en-US" w:eastAsia="zh-CN"/>
        </w:rPr>
        <w:t>14</w:t>
      </w:r>
      <w:r>
        <w:rPr>
          <w:rFonts w:hint="eastAsia" w:ascii="仿宋" w:hAnsi="仿宋" w:eastAsia="仿宋" w:cs="仿宋"/>
          <w:color w:val="333333"/>
          <w:sz w:val="30"/>
          <w:szCs w:val="30"/>
          <w:shd w:val="clear" w:color="auto" w:fill="FFFFFF"/>
        </w:rPr>
        <w:t>:</w:t>
      </w:r>
      <w:r>
        <w:rPr>
          <w:rFonts w:hint="eastAsia" w:ascii="仿宋" w:hAnsi="仿宋" w:eastAsia="仿宋" w:cs="仿宋"/>
          <w:color w:val="333333"/>
          <w:sz w:val="30"/>
          <w:szCs w:val="30"/>
          <w:shd w:val="clear" w:color="auto" w:fill="FFFFFF"/>
          <w:lang w:val="en-US" w:eastAsia="zh-CN"/>
        </w:rPr>
        <w:t>3</w:t>
      </w:r>
      <w:r>
        <w:rPr>
          <w:rFonts w:hint="eastAsia" w:ascii="仿宋" w:hAnsi="仿宋" w:eastAsia="仿宋" w:cs="仿宋"/>
          <w:color w:val="333333"/>
          <w:sz w:val="30"/>
          <w:szCs w:val="30"/>
          <w:shd w:val="clear" w:color="auto" w:fill="FFFFFF"/>
        </w:rPr>
        <w:t>0前直接到文昌市第三小学报到。</w:t>
      </w:r>
    </w:p>
    <w:p>
      <w:pPr>
        <w:widowControl/>
        <w:shd w:val="clear" w:color="auto" w:fill="FFFFFF"/>
        <w:spacing w:line="540" w:lineRule="atLeast"/>
        <w:ind w:firstLine="480"/>
        <w:rPr>
          <w:rFonts w:ascii="仿宋" w:hAnsi="仿宋" w:eastAsia="仿宋" w:cs="宋体"/>
          <w:color w:val="333333"/>
          <w:kern w:val="0"/>
          <w:sz w:val="28"/>
          <w:szCs w:val="28"/>
        </w:rPr>
      </w:pPr>
      <w:r>
        <w:rPr>
          <w:rFonts w:hint="eastAsia" w:ascii="仿宋" w:hAnsi="仿宋" w:eastAsia="仿宋" w:cs="宋体"/>
          <w:color w:val="333333"/>
          <w:kern w:val="0"/>
          <w:sz w:val="28"/>
          <w:szCs w:val="28"/>
        </w:rPr>
        <w:t>6.报到时需提供健康绿码,个人14天行程轨迹证明，提交《个人健康承诺书》（见附件3）。</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7.工作室成员参加活动均按照省级培训标准计入继续教育学分，其他老师由各市县教师研训机构按市县基地培训登记继续教育学分。</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8.各市县参加培训的教师要填写培训回执表（附件4），于11月15日前发送到zhangweisheng_sy@126.com。</w:t>
      </w:r>
      <w:bookmarkStart w:id="0" w:name="_GoBack"/>
      <w:bookmarkEnd w:id="0"/>
    </w:p>
    <w:p>
      <w:pPr>
        <w:widowControl/>
        <w:spacing w:line="540" w:lineRule="atLeast"/>
        <w:ind w:firstLine="602" w:firstLineChars="200"/>
        <w:rPr>
          <w:rFonts w:ascii="仿宋" w:hAnsi="仿宋" w:eastAsia="仿宋" w:cs="宋体"/>
          <w:b/>
          <w:bCs/>
          <w:color w:val="333333"/>
          <w:kern w:val="0"/>
          <w:sz w:val="30"/>
          <w:szCs w:val="30"/>
        </w:rPr>
      </w:pPr>
      <w:r>
        <w:rPr>
          <w:rFonts w:hint="eastAsia" w:ascii="仿宋" w:hAnsi="仿宋" w:eastAsia="仿宋" w:cs="宋体"/>
          <w:b/>
          <w:bCs/>
          <w:color w:val="333333"/>
          <w:kern w:val="0"/>
          <w:sz w:val="30"/>
          <w:szCs w:val="30"/>
        </w:rPr>
        <w:t>五、其他事项</w:t>
      </w:r>
    </w:p>
    <w:p>
      <w:pPr>
        <w:widowControl/>
        <w:spacing w:line="540" w:lineRule="atLeast"/>
        <w:ind w:firstLine="600" w:firstLineChars="200"/>
        <w:rPr>
          <w:rFonts w:ascii="仿宋" w:hAnsi="仿宋" w:eastAsia="仿宋" w:cs="宋体"/>
          <w:color w:val="333333"/>
          <w:kern w:val="0"/>
          <w:sz w:val="30"/>
          <w:szCs w:val="30"/>
        </w:rPr>
      </w:pPr>
      <w:r>
        <w:rPr>
          <w:rFonts w:hint="eastAsia" w:ascii="仿宋" w:hAnsi="仿宋" w:eastAsia="仿宋" w:cs="宋体"/>
          <w:color w:val="333333"/>
          <w:kern w:val="0"/>
          <w:sz w:val="30"/>
          <w:szCs w:val="30"/>
        </w:rPr>
        <w:t>1.本次培训活动培训费、场地费、讲课费、工作人员劳务费等从项目专项经费中支出。</w:t>
      </w:r>
    </w:p>
    <w:p>
      <w:pPr>
        <w:widowControl/>
        <w:spacing w:line="540" w:lineRule="atLeast"/>
        <w:ind w:firstLine="600" w:firstLineChars="200"/>
        <w:rPr>
          <w:rFonts w:ascii="仿宋" w:hAnsi="仿宋" w:eastAsia="仿宋" w:cs="宋体"/>
          <w:color w:val="333333"/>
          <w:kern w:val="0"/>
          <w:sz w:val="30"/>
          <w:szCs w:val="30"/>
        </w:rPr>
      </w:pPr>
      <w:r>
        <w:rPr>
          <w:rFonts w:hint="eastAsia" w:ascii="仿宋" w:hAnsi="仿宋" w:eastAsia="仿宋" w:cs="宋体"/>
          <w:color w:val="333333"/>
          <w:kern w:val="0"/>
          <w:sz w:val="30"/>
          <w:szCs w:val="30"/>
        </w:rPr>
        <w:t>2.工作室主持人、秘书、专家、授课教师、省级骨干教师和学科带头人的食宿费，工作室主持人、秘书、专家交通费从省骨项目专项经费中支出。其他人员往返交通费由所在单位报销。</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3.工作室核心成员的是食宿费从工作室专项经费中支出，交通费由所在单位报销。</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4.文昌市区的省骨、工作室核心成员不安排住宿。</w:t>
      </w:r>
    </w:p>
    <w:p>
      <w:pPr>
        <w:widowControl/>
        <w:spacing w:line="540" w:lineRule="atLeast"/>
        <w:ind w:firstLine="600"/>
        <w:rPr>
          <w:rFonts w:ascii="仿宋" w:hAnsi="仿宋" w:eastAsia="仿宋" w:cs="宋体"/>
          <w:color w:val="333333"/>
          <w:kern w:val="0"/>
          <w:sz w:val="30"/>
          <w:szCs w:val="30"/>
        </w:rPr>
      </w:pPr>
      <w:r>
        <w:rPr>
          <w:rFonts w:hint="eastAsia" w:ascii="仿宋" w:hAnsi="仿宋" w:eastAsia="仿宋" w:cs="宋体"/>
          <w:color w:val="333333"/>
          <w:kern w:val="0"/>
          <w:sz w:val="30"/>
          <w:szCs w:val="30"/>
        </w:rPr>
        <w:t>5</w:t>
      </w:r>
      <w:r>
        <w:rPr>
          <w:rFonts w:ascii="仿宋" w:hAnsi="仿宋" w:eastAsia="仿宋" w:cs="宋体"/>
          <w:color w:val="333333"/>
          <w:kern w:val="0"/>
          <w:sz w:val="30"/>
          <w:szCs w:val="30"/>
        </w:rPr>
        <w:t>.</w:t>
      </w:r>
      <w:r>
        <w:rPr>
          <w:rFonts w:hint="eastAsia" w:ascii="仿宋" w:hAnsi="仿宋" w:eastAsia="仿宋" w:cs="宋体"/>
          <w:color w:val="333333"/>
          <w:kern w:val="0"/>
          <w:sz w:val="30"/>
          <w:szCs w:val="30"/>
        </w:rPr>
        <w:t>工作室其他成员和各市县小学道德与法治教研员、学科教师食宿费、交通费由所在单位报销。</w:t>
      </w:r>
    </w:p>
    <w:p>
      <w:pPr>
        <w:widowControl/>
        <w:spacing w:line="540" w:lineRule="atLeast"/>
        <w:ind w:firstLine="600" w:firstLineChars="200"/>
        <w:rPr>
          <w:rFonts w:ascii="仿宋" w:hAnsi="仿宋" w:eastAsia="仿宋" w:cs="宋体"/>
          <w:color w:val="333333"/>
          <w:kern w:val="0"/>
          <w:sz w:val="30"/>
          <w:szCs w:val="30"/>
        </w:rPr>
      </w:pPr>
      <w:r>
        <w:rPr>
          <w:rFonts w:hint="eastAsia" w:ascii="仿宋" w:hAnsi="仿宋" w:eastAsia="仿宋" w:cs="宋体"/>
          <w:color w:val="333333"/>
          <w:kern w:val="0"/>
          <w:sz w:val="30"/>
          <w:szCs w:val="30"/>
        </w:rPr>
        <w:t xml:space="preserve">6.活动联系人：张卫胜 </w:t>
      </w:r>
      <w:r>
        <w:rPr>
          <w:rFonts w:ascii="仿宋" w:hAnsi="仿宋" w:eastAsia="仿宋" w:cs="宋体"/>
          <w:color w:val="333333"/>
          <w:kern w:val="0"/>
          <w:sz w:val="30"/>
          <w:szCs w:val="30"/>
        </w:rPr>
        <w:t>136175980</w:t>
      </w:r>
      <w:r>
        <w:rPr>
          <w:rFonts w:hint="eastAsia" w:ascii="仿宋" w:hAnsi="仿宋" w:eastAsia="仿宋" w:cs="宋体"/>
          <w:color w:val="333333"/>
          <w:kern w:val="0"/>
          <w:sz w:val="30"/>
          <w:szCs w:val="30"/>
        </w:rPr>
        <w:t>08    张蓉芳：13876269176</w:t>
      </w:r>
    </w:p>
    <w:p>
      <w:pPr>
        <w:widowControl/>
        <w:spacing w:line="540" w:lineRule="atLeast"/>
        <w:ind w:firstLine="600" w:firstLineChars="200"/>
        <w:rPr>
          <w:rFonts w:ascii="仿宋" w:hAnsi="仿宋" w:eastAsia="仿宋" w:cs="宋体"/>
          <w:color w:val="333333"/>
          <w:kern w:val="0"/>
          <w:sz w:val="30"/>
          <w:szCs w:val="30"/>
        </w:rPr>
      </w:pPr>
    </w:p>
    <w:p>
      <w:pPr>
        <w:widowControl/>
        <w:spacing w:line="540" w:lineRule="atLeast"/>
        <w:ind w:firstLine="600" w:firstLineChars="200"/>
        <w:rPr>
          <w:rFonts w:ascii="仿宋" w:hAnsi="仿宋" w:eastAsia="仿宋" w:cs="宋体"/>
          <w:color w:val="333333"/>
          <w:kern w:val="0"/>
          <w:sz w:val="30"/>
          <w:szCs w:val="30"/>
        </w:rPr>
      </w:pPr>
    </w:p>
    <w:p>
      <w:pPr>
        <w:widowControl/>
        <w:spacing w:line="480" w:lineRule="atLeast"/>
        <w:jc w:val="right"/>
        <w:rPr>
          <w:rFonts w:ascii="仿宋" w:hAnsi="仿宋" w:eastAsia="仿宋" w:cs="宋体"/>
          <w:color w:val="333333"/>
          <w:kern w:val="0"/>
          <w:sz w:val="27"/>
          <w:szCs w:val="27"/>
        </w:rPr>
      </w:pPr>
      <w:r>
        <w:rPr>
          <w:rFonts w:hint="eastAsia" w:ascii="仿宋" w:hAnsi="仿宋" w:eastAsia="仿宋" w:cs="宋体"/>
          <w:color w:val="333333"/>
          <w:kern w:val="0"/>
          <w:sz w:val="27"/>
          <w:szCs w:val="27"/>
        </w:rPr>
        <w:t>海南省中小学教师培训工作领导小组办公室</w:t>
      </w:r>
    </w:p>
    <w:p>
      <w:pPr>
        <w:widowControl/>
        <w:spacing w:line="480" w:lineRule="atLeast"/>
        <w:ind w:right="1080"/>
        <w:jc w:val="right"/>
        <w:rPr>
          <w:rFonts w:ascii="Calibri" w:hAnsi="Calibri" w:eastAsia="仿宋" w:cs="Calibri"/>
          <w:color w:val="333333"/>
          <w:kern w:val="0"/>
          <w:sz w:val="30"/>
          <w:szCs w:val="30"/>
        </w:rPr>
      </w:pPr>
      <w:r>
        <w:rPr>
          <w:rFonts w:hint="eastAsia" w:ascii="仿宋" w:hAnsi="仿宋" w:eastAsia="仿宋" w:cs="宋体"/>
          <w:color w:val="333333"/>
          <w:kern w:val="0"/>
          <w:sz w:val="27"/>
          <w:szCs w:val="27"/>
        </w:rPr>
        <w:t xml:space="preserve">          2020年10月25日</w:t>
      </w: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64E4F"/>
    <w:rsid w:val="00005A28"/>
    <w:rsid w:val="00007128"/>
    <w:rsid w:val="00037645"/>
    <w:rsid w:val="00041F82"/>
    <w:rsid w:val="00046838"/>
    <w:rsid w:val="00053298"/>
    <w:rsid w:val="00064A7C"/>
    <w:rsid w:val="000875C4"/>
    <w:rsid w:val="00097F5D"/>
    <w:rsid w:val="000B596C"/>
    <w:rsid w:val="00132812"/>
    <w:rsid w:val="001638B5"/>
    <w:rsid w:val="00187967"/>
    <w:rsid w:val="001E26D8"/>
    <w:rsid w:val="0021423D"/>
    <w:rsid w:val="002842DB"/>
    <w:rsid w:val="002A5760"/>
    <w:rsid w:val="002B68DC"/>
    <w:rsid w:val="00355720"/>
    <w:rsid w:val="00355EA0"/>
    <w:rsid w:val="003E2D2D"/>
    <w:rsid w:val="00417FDF"/>
    <w:rsid w:val="00423718"/>
    <w:rsid w:val="00455E61"/>
    <w:rsid w:val="0049277C"/>
    <w:rsid w:val="004B0E47"/>
    <w:rsid w:val="004C101D"/>
    <w:rsid w:val="00551CA8"/>
    <w:rsid w:val="0055244F"/>
    <w:rsid w:val="005C412F"/>
    <w:rsid w:val="005C6535"/>
    <w:rsid w:val="005F314E"/>
    <w:rsid w:val="00642590"/>
    <w:rsid w:val="00693D29"/>
    <w:rsid w:val="0070381B"/>
    <w:rsid w:val="00707BD9"/>
    <w:rsid w:val="00732BF5"/>
    <w:rsid w:val="00735B31"/>
    <w:rsid w:val="007653BD"/>
    <w:rsid w:val="00776524"/>
    <w:rsid w:val="007A5380"/>
    <w:rsid w:val="007B015C"/>
    <w:rsid w:val="007B74AE"/>
    <w:rsid w:val="007F69B6"/>
    <w:rsid w:val="00800B25"/>
    <w:rsid w:val="00811407"/>
    <w:rsid w:val="00815EBF"/>
    <w:rsid w:val="00824225"/>
    <w:rsid w:val="0082539D"/>
    <w:rsid w:val="00837A0F"/>
    <w:rsid w:val="00891B66"/>
    <w:rsid w:val="008C1B79"/>
    <w:rsid w:val="0092714C"/>
    <w:rsid w:val="00946F9C"/>
    <w:rsid w:val="00956530"/>
    <w:rsid w:val="00956732"/>
    <w:rsid w:val="00996554"/>
    <w:rsid w:val="009D256E"/>
    <w:rsid w:val="00A42062"/>
    <w:rsid w:val="00A516C6"/>
    <w:rsid w:val="00A9523E"/>
    <w:rsid w:val="00AA4593"/>
    <w:rsid w:val="00AE1B56"/>
    <w:rsid w:val="00B40CBF"/>
    <w:rsid w:val="00B4126E"/>
    <w:rsid w:val="00B94B50"/>
    <w:rsid w:val="00BB5401"/>
    <w:rsid w:val="00C14007"/>
    <w:rsid w:val="00C17752"/>
    <w:rsid w:val="00C2703F"/>
    <w:rsid w:val="00C31C02"/>
    <w:rsid w:val="00C454A7"/>
    <w:rsid w:val="00C73D08"/>
    <w:rsid w:val="00CD01F5"/>
    <w:rsid w:val="00CF2091"/>
    <w:rsid w:val="00D02556"/>
    <w:rsid w:val="00D36D61"/>
    <w:rsid w:val="00D63CB5"/>
    <w:rsid w:val="00D82E4C"/>
    <w:rsid w:val="00DC7466"/>
    <w:rsid w:val="00E219B9"/>
    <w:rsid w:val="00E64E4F"/>
    <w:rsid w:val="00E9392A"/>
    <w:rsid w:val="00EC4030"/>
    <w:rsid w:val="00F104AE"/>
    <w:rsid w:val="00F2265C"/>
    <w:rsid w:val="00F24F50"/>
    <w:rsid w:val="00F27609"/>
    <w:rsid w:val="00F44F2F"/>
    <w:rsid w:val="00F763C2"/>
    <w:rsid w:val="00FC7D6E"/>
    <w:rsid w:val="018D6835"/>
    <w:rsid w:val="01CB2761"/>
    <w:rsid w:val="21984872"/>
    <w:rsid w:val="22CC586E"/>
    <w:rsid w:val="25015AE0"/>
    <w:rsid w:val="27313B08"/>
    <w:rsid w:val="29642A8D"/>
    <w:rsid w:val="2A175D3E"/>
    <w:rsid w:val="2A7533B6"/>
    <w:rsid w:val="3B903857"/>
    <w:rsid w:val="3ED813E1"/>
    <w:rsid w:val="40ED5A65"/>
    <w:rsid w:val="42746D22"/>
    <w:rsid w:val="4ADF43AA"/>
    <w:rsid w:val="4C925061"/>
    <w:rsid w:val="50815AB3"/>
    <w:rsid w:val="5992752C"/>
    <w:rsid w:val="5B992568"/>
    <w:rsid w:val="5E7843D5"/>
    <w:rsid w:val="60577E4D"/>
    <w:rsid w:val="6C0A1FBF"/>
    <w:rsid w:val="6F8C1BCC"/>
    <w:rsid w:val="71CA1837"/>
    <w:rsid w:val="74E67730"/>
    <w:rsid w:val="74F3181F"/>
    <w:rsid w:val="7C8117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页眉 Char"/>
    <w:basedOn w:val="8"/>
    <w:link w:val="4"/>
    <w:qFormat/>
    <w:uiPriority w:val="99"/>
    <w:rPr>
      <w:rFonts w:asciiTheme="minorHAnsi" w:hAnsiTheme="minorHAnsi" w:eastAsiaTheme="minorEastAsia" w:cstheme="minorBidi"/>
      <w:kern w:val="2"/>
      <w:sz w:val="18"/>
      <w:szCs w:val="18"/>
    </w:rPr>
  </w:style>
  <w:style w:type="character" w:customStyle="1" w:styleId="12">
    <w:name w:val="页脚 Char"/>
    <w:basedOn w:val="8"/>
    <w:link w:val="3"/>
    <w:qFormat/>
    <w:uiPriority w:val="99"/>
    <w:rPr>
      <w:rFonts w:asciiTheme="minorHAnsi" w:hAnsiTheme="minorHAnsi" w:eastAsiaTheme="minorEastAsia" w:cstheme="minorBidi"/>
      <w:kern w:val="2"/>
      <w:sz w:val="18"/>
      <w:szCs w:val="18"/>
    </w:rPr>
  </w:style>
  <w:style w:type="character" w:customStyle="1" w:styleId="13">
    <w:name w:val="日期 Char"/>
    <w:basedOn w:val="8"/>
    <w:link w:val="2"/>
    <w:semiHidden/>
    <w:qFormat/>
    <w:uiPriority w:val="99"/>
    <w:rPr>
      <w:rFonts w:asciiTheme="minorHAnsi" w:hAnsiTheme="minorHAnsi" w:eastAsiaTheme="minorEastAsia" w:cstheme="minorBidi"/>
      <w:kern w:val="2"/>
      <w:sz w:val="21"/>
      <w:szCs w:val="22"/>
    </w:rPr>
  </w:style>
  <w:style w:type="character" w:customStyle="1" w:styleId="14">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301</Words>
  <Characters>1717</Characters>
  <Lines>14</Lines>
  <Paragraphs>4</Paragraphs>
  <TotalTime>3</TotalTime>
  <ScaleCrop>false</ScaleCrop>
  <LinksUpToDate>false</LinksUpToDate>
  <CharactersWithSpaces>2014</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2020-11-09T10:00:00Z</dcterms:created>
  <dc:creator>zhangweisheng_sy@126.com</dc:creator>
  <cp:lastModifiedBy>lenovo-1-1</cp:lastModifiedBy>
  <dcterms:modified xsi:type="dcterms:W3CDTF">2020-11-17T01:17:37Z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