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898" w:tblpY="527"/>
        <w:tblOverlap w:val="never"/>
        <w:tblW w:w="829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1338"/>
        <w:gridCol w:w="4275"/>
        <w:gridCol w:w="19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829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  <w:t>三亚市李媛中学英语卓越教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  <w:t>师工作室成员名单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类型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李媛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主持人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张艳玲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三亚市教育研究培训院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指导专家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  <w:t>张卓汉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  <w:t>指导专家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杨梅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陈舒婉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卢武爱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三亚市第二中学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杨静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海南中学三亚学校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卜杰宏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江亮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羊小丽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周家韵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陈望雁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西南大学三亚中学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任明爱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西南大学三亚中学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王晨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西南大学三亚中学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杨爱群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三亚市八一中学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林华娟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三亚市八一中学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丁雅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三亚市第五中学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郭淑静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三亚市逸夫中学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董慧娟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三亚市育才初级中学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张海义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三亚市崖州区崖城中学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陈传玲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三亚市荔枝沟中学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邢岩岩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三亚市妙联学校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庄楠楠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三亚市天涯中学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王月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鲁迅中学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刘晓舒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鲁迅中学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黎克思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A5F9C"/>
    <w:rsid w:val="744A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2021-03-25T02:56:00Z</dcterms:created>
  <dc:creator>Sue</dc:creator>
  <cp:lastModifiedBy>Sue</cp:lastModifiedBy>
  <dcterms:modified xsi:type="dcterms:W3CDTF">2021-03-25T02:57:07Z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