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22.1.2二次函数y=ax的图象和性质（A）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函数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的图象是(　　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A．双曲线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B．抛物线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C．直线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D．线段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函数y=ax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(a≠0)的图象经过点(a，8)，则a的值为（）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A．±2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B．－2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39" w:leftChars="114" w:firstLine="120" w:firstLineChars="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如图所示四个二次函数的图象中，分别对应的是①y=a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；②y=a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；③y=a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，则a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的大小关系是（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33500" cy="17145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A. </w: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C．a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31" DrawAspect="Content" ObjectID="_1468075731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32" DrawAspect="Content" ObjectID="_1468075732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二次函数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y=2x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的图象的对称轴是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．二次函数y=－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4a6d9e827a244409a8376651b7e648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，当x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&lt;x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&lt;0时，y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与y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的大小为______.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6.写出下列抛物线的开口方向、对称轴和顶点：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(1)y=3x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           (2)y=-3x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(3)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4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(4)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49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center"/>
        <w:textAlignment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center" w:pos="37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1.B 2.C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ab/>
      </w:r>
      <w:bookmarkStart w:id="0" w:name="_GoBack"/>
      <w:bookmarkEnd w:id="0"/>
    </w:p>
    <w:p>
      <w:pPr>
        <w:spacing w:line="360" w:lineRule="auto"/>
        <w:ind w:firstLine="720" w:firstLineChars="300"/>
        <w:jc w:val="left"/>
        <w:textAlignment w:val="center"/>
        <w:rPr>
          <w:color w:val="auto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</w:t>
      </w:r>
      <w:r>
        <w:rPr>
          <w:color w:val="auto"/>
        </w:rPr>
        <w:t>A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解</w:t>
      </w:r>
      <w:r>
        <w:rPr>
          <w:rFonts w:hint="eastAsia"/>
          <w:color w:val="auto"/>
          <w:lang w:val="en-US" w:eastAsia="zh-CN"/>
        </w:rPr>
        <w:t>析</w:t>
      </w:r>
      <w:r>
        <w:rPr>
          <w:color w:val="auto"/>
        </w:rPr>
        <w:t>：如图所示：①y=a</w:t>
      </w:r>
      <w:r>
        <w:rPr>
          <w:color w:val="auto"/>
          <w:vertAlign w:val="subscript"/>
        </w:rPr>
        <w:t>1</w:t>
      </w:r>
      <w:r>
        <w:rPr>
          <w:color w:val="auto"/>
        </w:rPr>
        <w:t>x</w:t>
      </w:r>
      <w:r>
        <w:rPr>
          <w:color w:val="auto"/>
          <w:vertAlign w:val="superscript"/>
        </w:rPr>
        <w:t>2</w:t>
      </w:r>
      <w:r>
        <w:rPr>
          <w:color w:val="auto"/>
        </w:rPr>
        <w:t>的开口小于②y=a</w:t>
      </w:r>
      <w:r>
        <w:rPr>
          <w:color w:val="auto"/>
          <w:vertAlign w:val="subscript"/>
        </w:rPr>
        <w:t>2</w:t>
      </w:r>
      <w:r>
        <w:rPr>
          <w:color w:val="auto"/>
        </w:rPr>
        <w:t>x</w:t>
      </w:r>
      <w:r>
        <w:rPr>
          <w:color w:val="auto"/>
          <w:vertAlign w:val="superscript"/>
        </w:rPr>
        <w:t>2</w:t>
      </w:r>
      <w:r>
        <w:rPr>
          <w:color w:val="auto"/>
        </w:rPr>
        <w:t>的开口，则a</w:t>
      </w:r>
      <w:r>
        <w:rPr>
          <w:color w:val="auto"/>
          <w:vertAlign w:val="subscript"/>
        </w:rPr>
        <w:t>1</w:t>
      </w:r>
      <w:r>
        <w:rPr>
          <w:color w:val="auto"/>
        </w:rPr>
        <w:object>
          <v:shape id="_x0000_i1036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color w:val="auto"/>
        </w:rPr>
        <w:t>a</w:t>
      </w:r>
      <w:r>
        <w:rPr>
          <w:color w:val="auto"/>
          <w:vertAlign w:val="subscript"/>
        </w:rPr>
        <w:t>2</w:t>
      </w:r>
      <w:r>
        <w:rPr>
          <w:color w:val="auto"/>
        </w:rPr>
        <w:object>
          <v:shape id="_x0000_i1037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2">
            <o:LockedField>false</o:LockedField>
          </o:OLEObject>
        </w:object>
      </w:r>
      <w:r>
        <w:rPr>
          <w:color w:val="auto"/>
        </w:rPr>
        <w:t>0，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③y=a</w:t>
      </w:r>
      <w:r>
        <w:rPr>
          <w:color w:val="auto"/>
          <w:vertAlign w:val="subscript"/>
        </w:rPr>
        <w:t>3</w:t>
      </w:r>
      <w:r>
        <w:rPr>
          <w:color w:val="auto"/>
        </w:rPr>
        <w:t>x</w:t>
      </w:r>
      <w:r>
        <w:rPr>
          <w:color w:val="auto"/>
          <w:vertAlign w:val="superscript"/>
        </w:rPr>
        <w:t>2</w:t>
      </w:r>
      <w:r>
        <w:rPr>
          <w:color w:val="auto"/>
        </w:rPr>
        <w:t>，开口向下，则a</w:t>
      </w:r>
      <w:r>
        <w:rPr>
          <w:color w:val="auto"/>
          <w:vertAlign w:val="subscript"/>
        </w:rPr>
        <w:t>3</w:t>
      </w:r>
      <w:r>
        <w:rPr>
          <w:color w:val="auto"/>
        </w:rPr>
        <w:object>
          <v:shape id="_x0000_i1038" o:spt="75" alt="eqId11ecd0343b004be08b6c320745e5c99c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4" o:title="eqId11ecd0343b004be08b6c320745e5c99c"/>
            <o:lock v:ext="edit" aspectratio="t"/>
            <w10:wrap type="none"/>
            <w10:anchorlock/>
          </v:shape>
          <o:OLEObject Type="Embed" ProgID="Equation.DSMT4" ShapeID="_x0000_i1038" DrawAspect="Content" ObjectID="_1468075738" r:id="rId23">
            <o:LockedField>false</o:LockedField>
          </o:OLEObject>
        </w:object>
      </w:r>
      <w:r>
        <w:rPr>
          <w:color w:val="auto"/>
        </w:rPr>
        <w:t>0，故a</w:t>
      </w:r>
      <w:r>
        <w:rPr>
          <w:color w:val="auto"/>
          <w:vertAlign w:val="subscript"/>
        </w:rPr>
        <w:t>1</w:t>
      </w:r>
      <w:r>
        <w:rPr>
          <w:color w:val="auto"/>
        </w:rPr>
        <w:object>
          <v:shape id="_x0000_i1039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39" DrawAspect="Content" ObjectID="_1468075739" r:id="rId25">
            <o:LockedField>false</o:LockedField>
          </o:OLEObject>
        </w:object>
      </w:r>
      <w:r>
        <w:rPr>
          <w:color w:val="auto"/>
        </w:rPr>
        <w:t>a</w:t>
      </w:r>
      <w:r>
        <w:rPr>
          <w:color w:val="auto"/>
          <w:vertAlign w:val="subscript"/>
        </w:rPr>
        <w:t>2</w:t>
      </w:r>
      <w:r>
        <w:rPr>
          <w:color w:val="auto"/>
        </w:rPr>
        <w:object>
          <v:shape id="_x0000_i1040" o:spt="75" alt="eqId26c68a5adcee40a8b6edcb0d126dc0c7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" o:title="eqId26c68a5adcee40a8b6edcb0d126dc0c7"/>
            <o:lock v:ext="edit" aspectratio="t"/>
            <w10:wrap type="none"/>
            <w10:anchorlock/>
          </v:shape>
          <o:OLEObject Type="Embed" ProgID="Equation.DSMT4" ShapeID="_x0000_i1040" DrawAspect="Content" ObjectID="_1468075740" r:id="rId26">
            <o:LockedField>false</o:LockedField>
          </o:OLEObject>
        </w:object>
      </w:r>
      <w:r>
        <w:rPr>
          <w:color w:val="auto"/>
        </w:rPr>
        <w:t>a</w:t>
      </w:r>
      <w:r>
        <w:rPr>
          <w:color w:val="auto"/>
          <w:vertAlign w:val="subscript"/>
        </w:rPr>
        <w:t>3</w:t>
      </w:r>
      <w:r>
        <w:rPr>
          <w:color w:val="auto"/>
        </w:rPr>
        <w:t>．故选：A．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61" w:firstLineChars="15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6"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4.y轴或直线x=0；5.y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&lt;y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left"/>
        <w:textAlignment w:val="center"/>
        <w:rPr>
          <w:rFonts w:hint="default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vertAlign w:val="baseline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6" w:leftChars="0"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6.(1)开口方向：向上；对称轴：y轴；顶点（0，0）。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76" w:leftChars="0"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 xml:space="preserve"> （2）开口方向：向下；对称轴：y轴；顶点（0，0）。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35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（3）开口方向：向上；对称轴：y轴；顶点（0，0）。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400"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（4）开口方向：向下；对称轴：y轴；顶点（0，0）。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280FB"/>
    <w:multiLevelType w:val="singleLevel"/>
    <w:tmpl w:val="382280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B61214"/>
    <w:multiLevelType w:val="singleLevel"/>
    <w:tmpl w:val="64B6121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27F20"/>
    <w:rsid w:val="5EE27F20"/>
    <w:rsid w:val="7111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oleObject" Target="embeddings/oleObject16.bin"/><Relationship Id="rId25" Type="http://schemas.openxmlformats.org/officeDocument/2006/relationships/oleObject" Target="embeddings/oleObject15.bin"/><Relationship Id="rId24" Type="http://schemas.openxmlformats.org/officeDocument/2006/relationships/image" Target="media/image6.wmf"/><Relationship Id="rId23" Type="http://schemas.openxmlformats.org/officeDocument/2006/relationships/oleObject" Target="embeddings/oleObject14.bin"/><Relationship Id="rId22" Type="http://schemas.openxmlformats.org/officeDocument/2006/relationships/oleObject" Target="embeddings/oleObject13.bin"/><Relationship Id="rId21" Type="http://schemas.openxmlformats.org/officeDocument/2006/relationships/oleObject" Target="embeddings/oleObject12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11.bin"/><Relationship Id="rId18" Type="http://schemas.openxmlformats.org/officeDocument/2006/relationships/image" Target="media/image4.wmf"/><Relationship Id="rId17" Type="http://schemas.openxmlformats.org/officeDocument/2006/relationships/oleObject" Target="embeddings/oleObject10.bin"/><Relationship Id="rId16" Type="http://schemas.openxmlformats.org/officeDocument/2006/relationships/image" Target="media/image3.wmf"/><Relationship Id="rId15" Type="http://schemas.openxmlformats.org/officeDocument/2006/relationships/oleObject" Target="embeddings/oleObject9.bin"/><Relationship Id="rId14" Type="http://schemas.openxmlformats.org/officeDocument/2006/relationships/oleObject" Target="embeddings/oleObject8.bin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2021-08-16T15:47:00Z</dcterms:created>
  <dc:creator>lenovo</dc:creator>
  <cp:lastModifiedBy>lenovo</cp:lastModifiedBy>
  <dcterms:modified xsi:type="dcterms:W3CDTF">2021-08-16T16:35:18Z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