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21.3 实际问题与一元二次方程 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1．某校前年用于绿化的投资为20万元，今年用于绿化的投资为36万元，设这两年用于绿化投资的年平均增长率为x，则列方程得（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A．20（1+2x）＝36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B．20（1+x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）＝36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C．20（1+x）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 xml:space="preserve"> 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＝36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D．20（1+x）+20（1+x）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 xml:space="preserve"> 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＝36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2．如图，一农户要建一个矩形花圃，花圃的一边利用长为12m的住房墙，另外三边用25m长的篱笆围成，为方便进出，在垂直于住房墙的一边留一个1m宽的门，花圃面积为80m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，设与墙垂直的一边长为xm（已标注在图中），则可以列出关于x的方程是（ 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4184650</wp:posOffset>
            </wp:positionH>
            <wp:positionV relativeFrom="paragraph">
              <wp:posOffset>19050</wp:posOffset>
            </wp:positionV>
            <wp:extent cx="1378585" cy="827405"/>
            <wp:effectExtent l="0" t="0" r="5715" b="10795"/>
            <wp:wrapSquare wrapText="bothSides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A．x（26﹣2x）＝80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B．x（24﹣2x）＝80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C．（x﹣1）（26﹣2x）＝80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D．x（25﹣2x）＝80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3．某校八年级组织一次篮球赛，各班均组队参赛，赛制为单循环形式（每两班之间都赛一场），共需安排15场比赛，则八年级班级的个数为（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C．7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D．8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二、解答题</w:t>
      </w: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4．某足球赛实行主客场循环赛制，经计算共要进行132场比赛，参加比赛的足球队有多少支？</w:t>
      </w: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2021年2月25日，中国向世界庄严宣告，中国脱贫攻坚战取得了全面胜利，中国创造了又一个彪炳史册的人间奇迹．在脱贫过程中，某贫困户2018年家庭年人均纯收入3200元，通过政府的产业扶植，大力发展养殖业，到2020年家庭年人均纯收入5000元，顺利实现脱贫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（1）求该户居民2019年和2020年家庭年人均纯收入的年平均增长率；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（2）若年平均增长率保持不变，预计2021年底，该户居民的家庭年人均纯收入能否达到6200元．</w:t>
      </w:r>
    </w:p>
    <w:p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textAlignment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21.3 实际问题与一元二次方程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 A 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  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4．12支.</w:t>
      </w:r>
    </w:p>
    <w:p>
      <w:pPr>
        <w:spacing w:line="360" w:lineRule="auto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解： 设有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c12aac8c2448479687a40735b3572a23" type="#_x0000_t75" style="height:9.75pt;width:8.75pt;" o:ole="t" filled="f" o:preferrelative="t" stroked="f" coordsize="21600,21600">
            <v:path/>
            <v:fill on="f" focussize="0,0"/>
            <v:stroke on="f" joinstyle="miter"/>
            <v:imagedata r:id="rId7" o:title="eqIdc12aac8c2448479687a40735b3572a23"/>
            <o:lock v:ext="edit" aspectratio="t"/>
            <w10:wrap type="none"/>
            <w10:anchorlock/>
          </v:shape>
          <o:OLEObject Type="Embed" ProgID="Equation.DSMT4" ShapeID="_x0000_i1046" DrawAspect="Content" ObjectID="_1468075725" r:id="rId6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个足球队参加， 依题意，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ad75b968e9fa4fcfa40cfd93017b986f" type="#_x0000_t75" style="height:13.9pt;width:58.9pt;" o:ole="t" filled="f" o:preferrelative="t" stroked="f" coordsize="21600,21600">
            <v:path/>
            <v:fill on="f" focussize="0,0"/>
            <v:stroke on="f" joinstyle="miter"/>
            <v:imagedata r:id="rId9" o:title="eqIdad75b968e9fa4fcfa40cfd93017b986f"/>
            <o:lock v:ext="edit" aspectratio="t"/>
            <w10:wrap type="none"/>
            <w10:anchorlock/>
          </v:shape>
          <o:OLEObject Type="Embed" ProgID="Equation.DSMT4" ShapeID="_x0000_i1047" DrawAspect="Content" ObjectID="_1468075726" r:id="rId8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整理， 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80f34ce6111b4fe5b8b2d745de52efd5" type="#_x0000_t75" style="height:13.2pt;width:60.7pt;" o:ole="t" filled="f" o:preferrelative="t" stroked="f" coordsize="21600,21600">
            <v:path/>
            <v:fill on="f" focussize="0,0"/>
            <v:stroke on="f" joinstyle="miter"/>
            <v:imagedata r:id="rId11" o:title="eqId80f34ce6111b4fe5b8b2d745de52efd5"/>
            <o:lock v:ext="edit" aspectratio="t"/>
            <w10:wrap type="none"/>
            <w10:anchorlock/>
          </v:shape>
          <o:OLEObject Type="Embed" ProgID="Equation.DSMT4" ShapeID="_x0000_i1048" DrawAspect="Content" ObjectID="_1468075727" r:id="rId10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cdf7a8ad86dd4836a181776c5cf5f27b" type="#_x0000_t75" style="height:13.8pt;width:80.9pt;" o:ole="t" filled="f" o:preferrelative="t" stroked="f" coordsize="21600,21600">
            <v:path/>
            <v:fill on="f" focussize="0,0"/>
            <v:stroke on="f" joinstyle="miter"/>
            <v:imagedata r:id="rId13" o:title="eqIdcdf7a8ad86dd4836a181776c5cf5f27b"/>
            <o:lock v:ext="edit" aspectratio="t"/>
            <w10:wrap type="none"/>
            <w10:anchorlock/>
          </v:shape>
          <o:OLEObject Type="Embed" ProgID="Equation.DSMT4" ShapeID="_x0000_i1049" DrawAspect="Content" ObjectID="_1468075728" r:id="rId12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210130b607cf4bcc98470028d26d7d82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15" o:title="eqId210130b607cf4bcc98470028d26d7d82"/>
            <o:lock v:ext="edit" aspectratio="t"/>
            <w10:wrap type="none"/>
            <w10:anchorlock/>
          </v:shape>
          <o:OLEObject Type="Embed" ProgID="Equation.DSMT4" ShapeID="_x0000_i1050" DrawAspect="Content" ObjectID="_1468075729" r:id="rId14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4bc798eca794cd79516355d3272e756" type="#_x0000_t75" style="height:16.2pt;width:38.7pt;" o:ole="t" filled="f" o:preferrelative="t" stroked="f" coordsize="21600,21600">
            <v:path/>
            <v:fill on="f" focussize="0,0"/>
            <v:stroke on="f" joinstyle="miter"/>
            <v:imagedata r:id="rId17" o:title="eqId24bc798eca794cd79516355d3272e756"/>
            <o:lock v:ext="edit" aspectratio="t"/>
            <w10:wrap type="none"/>
            <w10:anchorlock/>
          </v:shape>
          <o:OLEObject Type="Embed" ProgID="Equation.DSMT4" ShapeID="_x0000_i1051" DrawAspect="Content" ObjectID="_1468075730" r:id="rId16">
            <o:LockedField>false</o:LockedField>
          </o:OLEObject>
        </w:object>
      </w:r>
      <w:r>
        <w:rPr>
          <w:rStyle w:val="5"/>
          <w:rFonts w:hint="eastAsia" w:ascii="宋体" w:hAnsi="宋体" w:eastAsia="宋体" w:cs="宋体"/>
          <w:sz w:val="24"/>
          <w:szCs w:val="24"/>
        </w:rPr>
        <w:t>（舍 去） ．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答： 共有 12 个足球队参加比赛 ．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360" w:lineRule="auto"/>
        <w:ind w:left="270"/>
        <w:jc w:val="left"/>
        <w:textAlignment w:val="center"/>
        <w:rPr>
          <w:rStyle w:val="5"/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4"/>
          <w:szCs w:val="24"/>
        </w:rPr>
        <w:t>本题考查了一元二次方程的应用．此题的关键是抓住“每两支球队都要在自己的主场和客场踢一场”列等量关系．．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5．（1）家庭年人均纯收入的年平均增长率为25%；（2）2021年底，该户居民年人均纯收入能达到6200元．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解：（1）设家庭年人均纯收入的年平均增长率为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由题意列方程：3200（1+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＝5000，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9" o:title="eqIdda3fe57e250a4b619aa9e3418e1534a4"/>
            <o:lock v:ext="edit" aspectratio="t"/>
            <w10:wrap type="none"/>
            <w10:anchorlock/>
          </v:shape>
          <o:OLEObject Type="Embed" ProgID="Equation.DSMT4" ShapeID="_x0000_i1052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＝25%，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2c59c989dee04365bd4d1957bacdfeba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21" o:title="eqId2c59c989dee04365bd4d1957bacdfeba"/>
            <o:lock v:ext="edit" aspectratio="t"/>
            <w10:wrap type="none"/>
            <w10:anchorlock/>
          </v:shape>
          <o:OLEObject Type="Embed" ProgID="Equation.DSMT4" ShapeID="_x0000_i1053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（不合题意，舍去），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∴家庭年人均纯收入的年平均增长率为25%；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（2）5000（1+25%）＝6250＞6200，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2021年底，该户居民年人均纯收入能达到6200元．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374E4"/>
    <w:rsid w:val="06F5403F"/>
    <w:rsid w:val="10EF6133"/>
    <w:rsid w:val="137E3502"/>
    <w:rsid w:val="13BB1915"/>
    <w:rsid w:val="157142CF"/>
    <w:rsid w:val="1BFF132E"/>
    <w:rsid w:val="1D560D87"/>
    <w:rsid w:val="29383CE8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image" Target="media/image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0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