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第8课 百家争鸣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1．春秋战国时期是学术思想非常活跃的时期，各种学说蓬勃兴起，其中道家学派的创始人老子的思想主张是（   ）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A．顺应自然，无为而治               B．仁者爱人，以德治国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C．兼爱非攻，选用贤能               D．主张改革，以法治国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2．《礼记·中庸》载：“仁者人也，亲亲为大。义者宜也，尊贤为大。”材料体现了（   ）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A．道家思想       B．儒家思想       C．墨家思想     D．法家思想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3．孔子在《论语·为政》中提倡“为政以德，譬如北辰，居其所而众星共之”，其体现了孔子的思想主张是（   ）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A．无为而治       B．以德治国       C．有教无类     D．以法治国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4．2015年，习近平主席在浙江乌镇举行的第二届世界互联网大会上讲到：“天下兼相爱则治，交相恶则乱。”这一观点出自于（   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A．老子           B．墨子           C．荀子         D．庄子、</w:t>
      </w:r>
    </w:p>
    <w:p>
      <w:pPr>
        <w:ind w:left="210" w:hanging="210" w:hangingChars="1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5．孟子根据战国时期的经验，总结各国治乱兴亡的规律，提出了一个富有民主性精华的著名命题、下列言论能体现他这一思想的是（   ）</w:t>
      </w:r>
    </w:p>
    <w:p>
      <w:pPr>
        <w:ind w:firstLine="210" w:firstLineChars="1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A．恭敬之心，人皆有之；是非之心，人皆有之     B．父子有亲，君臣有义，夫妇有别</w:t>
      </w:r>
    </w:p>
    <w:p>
      <w:pPr>
        <w:ind w:firstLine="210" w:firstLineChars="1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C．富贵不能淫，贫贱不能移，威武不能屈         D．民为贵，社稷次之，君为轻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6．“不别亲疏，不殊贵贱，一段于法”一语应出自（   ）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A．墨家           B．儒家           C．道家         D．法家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7．战国时期，反对空谈仁义，强调以法治国，树立君主的权威，建立中央集权专制统治的思想家是（   ）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A．老子           B．孔子           C．墨子         D．韩非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8．历史事实指的是历史的真实情况，历史观点是观察、分析历史事实时所处的立场和看法。下列对春秋战国时期诸子百家的叙述属于历史观点的是（   ）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A．春秋战国时期，整个社会处于动荡与巨变之中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/>
        </w:rPr>
        <w:t>B</w:t>
      </w:r>
      <w:r>
        <w:rPr>
          <w:rFonts w:hint="eastAsia" w:asciiTheme="minorEastAsia" w:hAnsiTheme="minorEastAsia"/>
        </w:rPr>
        <w:t>．孔子主张“有教无类”，招收不同出身的学生</w:t>
      </w:r>
    </w:p>
    <w:p>
      <w:pPr>
        <w:ind w:firstLine="210" w:firstLineChars="100"/>
      </w:pPr>
      <w:r>
        <w:rPr>
          <w:rFonts w:hint="eastAsia" w:asciiTheme="minorEastAsia" w:hAnsiTheme="minorEastAsia"/>
        </w:rPr>
        <w:t>C．庄子强调治国要顺应自然和民心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D．百家争鸣促进思想和学术的繁荣</w:t>
      </w:r>
    </w:p>
    <w:p>
      <w:pPr>
        <w:rPr>
          <w:rFonts w:asciiTheme="minorEastAsia" w:hAnsiTheme="minorEastAsia"/>
        </w:rPr>
      </w:pPr>
      <w:bookmarkStart w:id="0" w:name="_GoBack"/>
      <w:bookmarkEnd w:id="0"/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1．有人把春秋战国各种思想描述为：“归附自然的隐士派”，“中央集权的法制派”，“提倡节俭与互爱互利的反战派”，“拥有无限同情心与爱心的礼仪派”。下列正确对应描述的是（   ）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A．儒道墨法          B．道法墨儒          C．墨儒道法          D．法儒道墨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2．百家争鸣是中国古代第一次思想文化发展的高峰，为中国古代文化的发展奠定了基础，其所反映的时代背景是（   ）</w:t>
      </w:r>
    </w:p>
    <w:p>
      <w:pPr>
        <w:ind w:left="315" w:left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A．春秋战国时期社会的急剧变化            B．西周灭掉商朝，实行了分封制</w:t>
      </w:r>
    </w:p>
    <w:p>
      <w:pPr>
        <w:ind w:left="315" w:left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C．春秋时期大国争霸，战事不断            D．秦朝统一，确立中央集权制度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3．“民之难治，以其上之有为，是以难治”，意思是百姓之所以难以治理，恰是因为统治者“有为”。这体现的是（   ）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A．法家的“法治”思想                    B．儒家的“仁政”思想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C．道家的“无为”思想                    D．墨家的“非攻”思想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4．</w:t>
      </w:r>
      <w:r>
        <w:rPr>
          <w:rFonts w:asciiTheme="minorEastAsia" w:hAnsiTheme="minorEastAsia"/>
        </w:rPr>
        <w:t xml:space="preserve"> </w:t>
      </w:r>
      <w:r>
        <w:rPr>
          <w:rFonts w:hint="eastAsia" w:asciiTheme="minorEastAsia" w:hAnsiTheme="minorEastAsia"/>
        </w:rPr>
        <w:t>《礼记》是中国古代儒家经典之一，其中记载：“大道之行也，天下为公，选贤与能……是谓大同，今大道既隐，天下为家……是谓小康”。这里“天下为家”的含义是（   ）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A．天下为一家私有                        B．天下一家和睦团结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C．天下为大家所有                        D．天下处处可以成家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5．春秋战国时期，儒家学者极力宣扬得众、爱众和济众思想，如孔子认为“仁者爱人”“宽则得众”，孟子主张“民贵君轻”“与众乐乐”。由此可知，春秋战国时期儒学（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A．适应了封建统治需要                       B．以批判法家刑罚为宗旨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C．有利于缓和社会矛盾                       D．顺应了时代发展的要求</w:t>
      </w:r>
    </w:p>
    <w:p>
      <w:pPr>
        <w:rPr>
          <w:rFonts w:asciiTheme="minorEastAsia" w:hAnsiTheme="minorEastAsia"/>
          <w:b/>
        </w:rPr>
      </w:pP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pStyle w:val="8"/>
        <w:spacing w:line="240" w:lineRule="auto"/>
        <w:rPr>
          <w:rFonts w:hint="eastAsia"/>
        </w:rPr>
      </w:pPr>
      <w:r>
        <w:rPr>
          <w:rFonts w:hint="eastAsia" w:asciiTheme="minorEastAsia" w:hAnsiTheme="minorEastAsia"/>
        </w:rPr>
        <w:t>1．</w:t>
      </w:r>
      <w:r>
        <w:rPr>
          <w:rFonts w:hint="eastAsia"/>
        </w:rPr>
        <w:t>阅读下列材料，回答问题：</w:t>
      </w:r>
    </w:p>
    <w:p>
      <w:pPr>
        <w:pStyle w:val="8"/>
        <w:spacing w:line="240" w:lineRule="auto"/>
        <w:ind w:firstLine="315" w:firstLineChars="150"/>
      </w:pPr>
      <w:r>
        <w:rPr>
          <w:rFonts w:hint="eastAsia"/>
        </w:rPr>
        <w:t>春秋战国干戈不息，可谓乱世，然而社会却正在经历巨大的变革，战国尤甚。</w:t>
      </w:r>
    </w:p>
    <w:p>
      <w:pPr>
        <w:ind w:left="-105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【生产工具的进步】</w:t>
      </w:r>
    </w:p>
    <w:p>
      <w:pPr>
        <w:rPr>
          <w:rFonts w:hint="eastAsia"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材料一</w:t>
      </w:r>
    </w:p>
    <w:p>
      <w:pPr>
        <w:jc w:val="center"/>
        <w:rPr>
          <w:rFonts w:hint="eastAsia" w:cs="Times New Roman" w:asciiTheme="minorEastAsia" w:hAnsiTheme="minorEastAsia"/>
          <w:szCs w:val="20"/>
        </w:rPr>
      </w:pPr>
      <w:r>
        <w:rPr>
          <w:rFonts w:ascii="Times New Roman" w:hAnsi="Times New Roman" w:eastAsia="宋体" w:cs="Times New Roman"/>
          <w:szCs w:val="20"/>
        </w:rPr>
        <w:drawing>
          <wp:inline distT="0" distB="0" distL="0" distR="0">
            <wp:extent cx="3829050" cy="1018540"/>
            <wp:effectExtent l="19050" t="0" r="0" b="0"/>
            <wp:docPr id="3" name="../Upload/image/202103011125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../Upload/image/20210301112508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01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105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【发愤图强的改革】</w:t>
      </w:r>
    </w:p>
    <w:p>
      <w:pPr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材料二</w:t>
      </w:r>
    </w:p>
    <w:p>
      <w:pPr>
        <w:ind w:firstLine="420" w:firstLineChars="200"/>
        <w:rPr>
          <w:rFonts w:ascii="楷体" w:hAnsi="楷体" w:eastAsia="楷体" w:cs="Times New Roman"/>
          <w:szCs w:val="20"/>
        </w:rPr>
      </w:pPr>
      <w:r>
        <w:rPr>
          <w:rFonts w:hint="eastAsia" w:ascii="楷体" w:hAnsi="楷体" w:eastAsia="楷体" w:cs="Times New Roman"/>
          <w:szCs w:val="20"/>
        </w:rPr>
        <w:t>及秦孝公用商君，坏井田，开阡陌，急耕战之赏……倾邻国而雄诸侯。</w:t>
      </w:r>
    </w:p>
    <w:p>
      <w:pPr>
        <w:ind w:left="420" w:leftChars="200"/>
        <w:jc w:val="right"/>
        <w:rPr>
          <w:rFonts w:ascii="楷体" w:hAnsi="楷体" w:eastAsia="楷体" w:cs="Times New Roman"/>
          <w:szCs w:val="20"/>
        </w:rPr>
      </w:pPr>
      <w:r>
        <w:rPr>
          <w:rFonts w:hint="eastAsia" w:ascii="楷体" w:hAnsi="楷体" w:eastAsia="楷体" w:cs="Times New Roman"/>
          <w:szCs w:val="20"/>
        </w:rPr>
        <w:t>——《汉书·食货志》</w:t>
      </w:r>
    </w:p>
    <w:p>
      <w:pPr>
        <w:ind w:left="-105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【大师和经典辈出】</w:t>
      </w:r>
    </w:p>
    <w:p>
      <w:pPr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材料三</w:t>
      </w:r>
    </w:p>
    <w:p>
      <w:pPr>
        <w:ind w:firstLine="420" w:firstLineChars="200"/>
        <w:rPr>
          <w:rFonts w:ascii="楷体" w:hAnsi="楷体" w:eastAsia="楷体" w:cs="Times New Roman"/>
          <w:szCs w:val="20"/>
        </w:rPr>
      </w:pPr>
      <w:r>
        <w:rPr>
          <w:rFonts w:hint="eastAsia" w:ascii="楷体" w:hAnsi="楷体" w:eastAsia="楷体" w:cs="Times New Roman"/>
          <w:szCs w:val="20"/>
        </w:rPr>
        <w:t>昔西伯拘羑里，演《周易》；孔子厄陈蔡，作《春秋》；屈原放逐，著《离骚》；左丘失明，厥有《国语》；孙子膑脚，而论兵法；不韦迁蜀，世传《吕览》。</w:t>
      </w:r>
    </w:p>
    <w:p>
      <w:pPr>
        <w:ind w:left="420" w:leftChars="200"/>
        <w:jc w:val="right"/>
        <w:rPr>
          <w:rFonts w:ascii="楷体" w:hAnsi="楷体" w:eastAsia="楷体" w:cs="Times New Roman"/>
          <w:szCs w:val="20"/>
        </w:rPr>
      </w:pPr>
      <w:r>
        <w:rPr>
          <w:rFonts w:hint="eastAsia" w:ascii="楷体" w:hAnsi="楷体" w:eastAsia="楷体" w:cs="Times New Roman"/>
          <w:szCs w:val="20"/>
        </w:rPr>
        <w:t>——《史记》</w:t>
      </w:r>
    </w:p>
    <w:p>
      <w:pPr>
        <w:ind w:left="525" w:hanging="525" w:hangingChars="250"/>
        <w:jc w:val="left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（1）根据材料一的四幅图，说说农业生产中出现的新工具。</w:t>
      </w:r>
    </w:p>
    <w:p>
      <w:pPr>
        <w:ind w:left="525" w:hanging="525" w:hangingChars="250"/>
        <w:jc w:val="left"/>
        <w:rPr>
          <w:rFonts w:hint="eastAsia" w:ascii="Times New Roman" w:hAnsi="Times New Roman" w:eastAsia="宋体" w:cs="Times New Roman"/>
          <w:szCs w:val="20"/>
        </w:rPr>
      </w:pPr>
    </w:p>
    <w:p>
      <w:pPr>
        <w:ind w:left="525" w:hanging="525" w:hangingChars="250"/>
        <w:jc w:val="left"/>
        <w:rPr>
          <w:rFonts w:hint="eastAsia" w:ascii="Times New Roman" w:hAnsi="Times New Roman" w:eastAsia="宋体" w:cs="Times New Roman"/>
          <w:szCs w:val="20"/>
        </w:rPr>
      </w:pPr>
    </w:p>
    <w:p>
      <w:pPr>
        <w:ind w:left="525" w:hanging="525" w:hangingChars="250"/>
        <w:jc w:val="left"/>
        <w:rPr>
          <w:rFonts w:cs="Times New Roman" w:asciiTheme="minorEastAsia" w:hAnsiTheme="minorEastAsia"/>
          <w:szCs w:val="20"/>
        </w:rPr>
      </w:pPr>
      <w:r>
        <w:rPr>
          <w:rFonts w:hint="eastAsia" w:cs="Times New Roman" w:asciiTheme="minorEastAsia" w:hAnsiTheme="minorEastAsia"/>
          <w:szCs w:val="20"/>
        </w:rPr>
        <w:t>（2）材料二反映了什么历史事件？根据材料概括其主要措施。并指出“商君所为”的历史作用。</w:t>
      </w:r>
    </w:p>
    <w:p>
      <w:pPr>
        <w:rPr>
          <w:rFonts w:hint="eastAsia" w:cs="Times New Roman" w:asciiTheme="minorEastAsia" w:hAnsiTheme="minorEastAsia"/>
          <w:szCs w:val="20"/>
        </w:rPr>
      </w:pPr>
    </w:p>
    <w:p>
      <w:pPr>
        <w:rPr>
          <w:rFonts w:cs="Times New Roman" w:asciiTheme="minorEastAsia" w:hAnsiTheme="minorEastAsia"/>
          <w:szCs w:val="20"/>
        </w:rPr>
      </w:pPr>
    </w:p>
    <w:p>
      <w:pPr>
        <w:ind w:left="525" w:hanging="525" w:hangingChars="250"/>
        <w:jc w:val="left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（3）材料三中涉及诸子百家中哪些主要学派？</w:t>
      </w:r>
      <w:r>
        <w:rPr>
          <w:rFonts w:ascii="Times New Roman" w:hAnsi="Times New Roman" w:eastAsia="宋体" w:cs="Times New Roman"/>
          <w:szCs w:val="20"/>
        </w:rPr>
        <w:t xml:space="preserve"> </w:t>
      </w:r>
    </w:p>
    <w:p>
      <w:pPr>
        <w:rPr>
          <w:rFonts w:ascii="黑体" w:hAnsi="黑体" w:eastAsia="黑体" w:cs="Times New Roman"/>
          <w:szCs w:val="20"/>
        </w:rPr>
      </w:pPr>
    </w:p>
    <w:p>
      <w:pPr>
        <w:ind w:left="525" w:hanging="525" w:hangingChars="250"/>
        <w:jc w:val="left"/>
        <w:rPr>
          <w:rFonts w:hint="eastAsia" w:ascii="Times New Roman" w:hAnsi="Times New Roman" w:eastAsia="宋体" w:cs="Times New Roman"/>
          <w:szCs w:val="20"/>
        </w:rPr>
      </w:pPr>
    </w:p>
    <w:p>
      <w:pPr>
        <w:ind w:left="525" w:hanging="525" w:hangingChars="250"/>
        <w:jc w:val="left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（4）综上所述，归纳战国时期社会大变革的具体表现领域。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85"/>
    <w:rsid w:val="00032C97"/>
    <w:rsid w:val="00125595"/>
    <w:rsid w:val="00152A8F"/>
    <w:rsid w:val="003A5523"/>
    <w:rsid w:val="003D6DFF"/>
    <w:rsid w:val="00421631"/>
    <w:rsid w:val="008756FA"/>
    <w:rsid w:val="00945B80"/>
    <w:rsid w:val="00B9357B"/>
    <w:rsid w:val="00C0379D"/>
    <w:rsid w:val="00D53594"/>
    <w:rsid w:val="00E61AA4"/>
    <w:rsid w:val="00E723EE"/>
    <w:rsid w:val="00ED4BDB"/>
    <w:rsid w:val="00F16398"/>
    <w:rsid w:val="00FB4385"/>
    <w:rsid w:val="00FD7C1A"/>
    <w:rsid w:val="00FE2BF1"/>
    <w:rsid w:val="643D5EE2"/>
    <w:rsid w:val="7928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试卷-材料题-试题-标题"/>
    <w:basedOn w:val="1"/>
    <w:qFormat/>
    <w:uiPriority w:val="0"/>
    <w:pPr>
      <w:spacing w:line="360" w:lineRule="auto"/>
      <w:jc w:val="left"/>
    </w:pPr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338</Words>
  <Characters>1929</Characters>
  <Lines>16</Lines>
  <Paragraphs>4</Paragraphs>
  <TotalTime>0</TotalTime>
  <ScaleCrop>false</ScaleCrop>
  <LinksUpToDate>false</LinksUpToDate>
  <CharactersWithSpaces>2263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2021-08-03T03:59:00Z</dcterms:created>
  <dc:creator>XZJD</dc:creator>
  <cp:lastModifiedBy>刘一</cp:lastModifiedBy>
  <dcterms:modified xsi:type="dcterms:W3CDTF">2021-10-25T00:11:10Z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7D9DAFFD5DB0417EAAB6CF3BDF5C8539</vt:lpwstr>
  </property>
</Properties>
</file>