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第18课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东晋南朝时期江南地区的开发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  <w:t>一、基础题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1-5 D B D A D  6-10 C A A B D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1-3 B D D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三、拓展题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1.（1）人口稀少，生产方式原始落后，物资贫乏。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（2）人丁兴旺，农业发达。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（3）为躲避北方战乱，北方民众纷纷南迁，南迁民众带来劳动力和生产经验等。</w:t>
      </w: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C3E09"/>
    <w:rsid w:val="10F80308"/>
    <w:rsid w:val="16564B37"/>
    <w:rsid w:val="27D877C9"/>
    <w:rsid w:val="359C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2021-10-24T09:49:00Z</dcterms:created>
  <dc:creator>随惜伴</dc:creator>
  <cp:lastModifiedBy>刘一</cp:lastModifiedBy>
  <dcterms:modified xsi:type="dcterms:W3CDTF">2021-10-25T00:20:49Z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BE178F1459554A059BF70AF4D8690175</vt:lpwstr>
  </property>
</Properties>
</file>