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第15课 两汉的科技和文化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1-5 B A D B B    6-10 C C B A C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二、提高题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1-5 A D B B C</w:t>
      </w: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rPr>
          <w:rFonts w:hint="default" w:asciiTheme="minorEastAsia" w:hAnsiTheme="minorEastAsia" w:eastAsiaTheme="minorEastAsia"/>
          <w:b/>
          <w:bCs/>
          <w:sz w:val="24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  <w:szCs w:val="28"/>
          <w:lang w:val="en-US" w:eastAsia="zh-CN"/>
        </w:rPr>
        <w:t>三、拓展题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hint="eastAsia" w:asciiTheme="minorEastAsia" w:hAnsiTheme="minorEastAsia"/>
          <w:lang w:val="en-US" w:eastAsia="zh-CN"/>
        </w:rPr>
        <w:t>1</w:t>
      </w:r>
      <w:r>
        <w:rPr>
          <w:rFonts w:hint="eastAsia" w:asciiTheme="minorEastAsia" w:hAnsiTheme="minorEastAsia"/>
        </w:rPr>
        <w:t>）张仲景；“治未病”理论；现代社会中，中医药研究要与时俱进，要加强中西医结合，要利用现代科学技术，不断创新。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</w:t>
      </w:r>
      <w:r>
        <w:rPr>
          <w:rFonts w:hint="eastAsia" w:asciiTheme="minorEastAsia" w:hAnsiTheme="minorEastAsia"/>
          <w:lang w:val="en-US" w:eastAsia="zh-CN"/>
        </w:rPr>
        <w:t>2</w:t>
      </w:r>
      <w:r>
        <w:rPr>
          <w:rFonts w:hint="eastAsia" w:asciiTheme="minorEastAsia" w:hAnsiTheme="minorEastAsia"/>
        </w:rPr>
        <w:t>）发明：造纸术；感想：大力弘扬传统文化、继承和发扬中华优秀文化；科学技术是第一生产力；要坚持科教兴国；青少年应努力学好科学文化知识，勇于开拓创新。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A5BB00"/>
    <w:multiLevelType w:val="singleLevel"/>
    <w:tmpl w:val="ADA5BB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7539"/>
    <w:rsid w:val="0E753100"/>
    <w:rsid w:val="0EB71BBF"/>
    <w:rsid w:val="11305A93"/>
    <w:rsid w:val="341565FE"/>
    <w:rsid w:val="776B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2021-09-21T02:29:00Z</dcterms:created>
  <dc:creator>admin</dc:creator>
  <cp:lastModifiedBy>刘一</cp:lastModifiedBy>
  <dcterms:modified xsi:type="dcterms:W3CDTF">2021-10-25T00:20:10Z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AE87463AC9FF49D6AB214F9271BF1645</vt:lpwstr>
  </property>
</Properties>
</file>