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朱凤春工作室人员赴人大附中三亚学校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开展活动安排表</w:t>
      </w:r>
    </w:p>
    <w:bookmarkEnd w:id="0"/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4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815"/>
        <w:gridCol w:w="2220"/>
        <w:gridCol w:w="1800"/>
        <w:gridCol w:w="1200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97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活动时间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活动内容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主讲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活动地点</w:t>
            </w:r>
          </w:p>
        </w:tc>
        <w:tc>
          <w:tcPr>
            <w:tcW w:w="9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活动人员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164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日</w:t>
            </w:r>
          </w:p>
        </w:tc>
        <w:tc>
          <w:tcPr>
            <w:tcW w:w="1815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上午</w:t>
            </w:r>
          </w:p>
        </w:tc>
        <w:tc>
          <w:tcPr>
            <w:tcW w:w="2220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报到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三亚市海棠湾</w:t>
            </w:r>
          </w:p>
        </w:tc>
        <w:tc>
          <w:tcPr>
            <w:tcW w:w="975" w:type="dxa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工作室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全体</w:t>
            </w:r>
          </w:p>
          <w:p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成员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164" w:type="dxa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日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午</w:t>
            </w:r>
          </w:p>
        </w:tc>
        <w:tc>
          <w:tcPr>
            <w:tcW w:w="1815" w:type="dxa"/>
          </w:tcPr>
          <w:p>
            <w:pP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22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“双减”背景下校长治校方略</w:t>
            </w:r>
          </w:p>
        </w:tc>
        <w:tc>
          <w:tcPr>
            <w:tcW w:w="180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汪潮教授（浙江外国语学院小学教育研究所所长）</w:t>
            </w:r>
          </w:p>
        </w:tc>
        <w:tc>
          <w:tcPr>
            <w:tcW w:w="120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人大附中三亚学校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会议室</w:t>
            </w:r>
          </w:p>
        </w:tc>
        <w:tc>
          <w:tcPr>
            <w:tcW w:w="975" w:type="dxa"/>
            <w:vMerge w:val="restart"/>
          </w:tcPr>
          <w:p>
            <w:pPr>
              <w:ind w:left="630" w:leftChars="30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</w:p>
          <w:p>
            <w:pPr>
              <w:ind w:left="630" w:leftChars="30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left="630" w:leftChars="30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left="630" w:leftChars="30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left="630" w:leftChars="30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left="630" w:leftChars="30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left="630" w:leftChars="30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left="630" w:leftChars="30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工作室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全体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164" w:type="dxa"/>
            <w:vMerge w:val="restart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日上午</w:t>
            </w:r>
          </w:p>
        </w:tc>
        <w:tc>
          <w:tcPr>
            <w:tcW w:w="1815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8:30-9: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2220" w:type="dxa"/>
            <w:vAlign w:val="center"/>
          </w:tcPr>
          <w:p>
            <w:pP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三年级上册第六单元课文教学《富饶的西沙群岛》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0" w:type="dxa"/>
            <w:vAlign w:val="top"/>
          </w:tcPr>
          <w:p>
            <w:pPr>
              <w:widowControl/>
              <w:spacing w:line="320" w:lineRule="exact"/>
              <w:ind w:left="720" w:hanging="630" w:hangingChars="3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金晓</w:t>
            </w:r>
          </w:p>
          <w:p>
            <w:pPr>
              <w:widowControl/>
              <w:spacing w:line="320" w:lineRule="exact"/>
              <w:ind w:left="720" w:hanging="630" w:hangingChars="3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浙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江省省级</w:t>
            </w:r>
          </w:p>
          <w:p>
            <w:pPr>
              <w:widowControl/>
              <w:spacing w:line="320" w:lineRule="exact"/>
              <w:ind w:left="630" w:leftChars="0" w:hanging="630" w:hangingChars="3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名师）</w:t>
            </w:r>
          </w:p>
        </w:tc>
        <w:tc>
          <w:tcPr>
            <w:tcW w:w="1200" w:type="dxa"/>
            <w:vMerge w:val="restart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人大附中三亚学校教师培训中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心</w:t>
            </w:r>
          </w:p>
        </w:tc>
        <w:tc>
          <w:tcPr>
            <w:tcW w:w="97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164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0-10: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2220" w:type="dxa"/>
            <w:vAlign w:val="top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三年级上册第六单元课文教学《海滨小城》</w:t>
            </w:r>
          </w:p>
        </w:tc>
        <w:tc>
          <w:tcPr>
            <w:tcW w:w="1800" w:type="dxa"/>
            <w:vAlign w:val="top"/>
          </w:tcPr>
          <w:p>
            <w:pPr>
              <w:widowControl/>
              <w:spacing w:line="320" w:lineRule="exact"/>
              <w:ind w:left="720" w:hanging="630" w:hangingChars="3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李萍</w:t>
            </w:r>
          </w:p>
          <w:p>
            <w:pPr>
              <w:widowControl/>
              <w:spacing w:line="320" w:lineRule="exact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（浙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级名师）</w:t>
            </w:r>
          </w:p>
        </w:tc>
        <w:tc>
          <w:tcPr>
            <w:tcW w:w="120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164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0-1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2220" w:type="dxa"/>
            <w:vAlign w:val="top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四年级上册第四单元单元统整《走进神话》</w:t>
            </w:r>
          </w:p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0" w:type="dxa"/>
            <w:vAlign w:val="top"/>
          </w:tcPr>
          <w:p>
            <w:pPr>
              <w:widowControl/>
              <w:spacing w:line="320" w:lineRule="exact"/>
              <w:ind w:left="720" w:hanging="630" w:hangingChars="3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spacing w:line="320" w:lineRule="exact"/>
              <w:ind w:left="630" w:leftChars="0" w:hanging="630" w:hangingChars="3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spacing w:line="320" w:lineRule="exact"/>
              <w:ind w:left="630" w:leftChars="0" w:hanging="630" w:hangingChars="300"/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魏敏</w:t>
            </w:r>
          </w:p>
        </w:tc>
        <w:tc>
          <w:tcPr>
            <w:tcW w:w="120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164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0-1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2220" w:type="dxa"/>
            <w:vAlign w:val="top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教学点评</w:t>
            </w:r>
          </w:p>
        </w:tc>
        <w:tc>
          <w:tcPr>
            <w:tcW w:w="1800" w:type="dxa"/>
            <w:vAlign w:val="top"/>
          </w:tcPr>
          <w:p>
            <w:pPr>
              <w:widowControl/>
              <w:spacing w:line="320" w:lineRule="exact"/>
              <w:ind w:left="720" w:hanging="630" w:hangingChars="3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spacing w:line="320" w:lineRule="exact"/>
              <w:ind w:left="720" w:hanging="630" w:hangingChars="3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汪潮教授</w:t>
            </w:r>
          </w:p>
          <w:p>
            <w:pPr>
              <w:widowControl/>
              <w:spacing w:line="320" w:lineRule="exact"/>
              <w:ind w:left="630" w:leftChars="0" w:hanging="630" w:hangingChars="3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164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日下午</w:t>
            </w:r>
          </w:p>
        </w:tc>
        <w:tc>
          <w:tcPr>
            <w:tcW w:w="1815" w:type="dxa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0-1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2220" w:type="dxa"/>
            <w:vAlign w:val="top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基于“大概念”的单元组文教学设计</w:t>
            </w:r>
          </w:p>
          <w:p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0" w:type="dxa"/>
            <w:vAlign w:val="top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汪潮教授（浙江外国语学院小学教育研究所所长）</w:t>
            </w:r>
          </w:p>
        </w:tc>
        <w:tc>
          <w:tcPr>
            <w:tcW w:w="120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EEDFF"/>
    <w:rsid w:val="0496657F"/>
    <w:rsid w:val="0B29483F"/>
    <w:rsid w:val="243A7240"/>
    <w:rsid w:val="264175F7"/>
    <w:rsid w:val="2860209B"/>
    <w:rsid w:val="2D7FCB0F"/>
    <w:rsid w:val="40950208"/>
    <w:rsid w:val="53D02BF5"/>
    <w:rsid w:val="59183B5B"/>
    <w:rsid w:val="5C1E6F3E"/>
    <w:rsid w:val="5E845D99"/>
    <w:rsid w:val="67075203"/>
    <w:rsid w:val="6FD7257E"/>
    <w:rsid w:val="7CDEEDFF"/>
    <w:rsid w:val="7F2F7BD1"/>
    <w:rsid w:val="7FD1281C"/>
    <w:rsid w:val="EFFF2F14"/>
    <w:rsid w:val="F9F7B9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2021-09-28T02:50:00Z</dcterms:created>
  <dc:creator>uos</dc:creator>
  <cp:lastModifiedBy>周阳</cp:lastModifiedBy>
  <dcterms:modified xsi:type="dcterms:W3CDTF">2021-10-26T01:25:04Z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6ED4D8D2DB0D41E19E84A0C178D1DEFA</vt:lpwstr>
  </property>
</Properties>
</file>