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b/>
          <w:bCs/>
          <w:sz w:val="28"/>
          <w:szCs w:val="28"/>
        </w:rPr>
        <w:t>附件1</w:t>
      </w:r>
      <w:r>
        <w:rPr>
          <w:rFonts w:hint="eastAsia" w:ascii="方正小标宋简体" w:hAnsi="方正小标宋简体" w:eastAsia="方正小标宋简体" w:cs="方正小标宋简体"/>
          <w:sz w:val="28"/>
          <w:szCs w:val="28"/>
        </w:rPr>
        <w:t>：</w:t>
      </w:r>
    </w:p>
    <w:p>
      <w:pPr>
        <w:spacing w:line="6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2021年三亚市集团化办学背景下的校长课</w:t>
      </w:r>
    </w:p>
    <w:p>
      <w:pPr>
        <w:spacing w:line="6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程领导力高级研修项目实施方案</w:t>
      </w:r>
    </w:p>
    <w:p>
      <w:pPr>
        <w:pStyle w:val="8"/>
        <w:spacing w:line="600" w:lineRule="exact"/>
        <w:ind w:firstLine="320"/>
      </w:pP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一、项目背景</w:t>
      </w:r>
    </w:p>
    <w:p>
      <w:pPr>
        <w:spacing w:line="60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2019年7月《中共中央国务院关于深化教育教学改革全面提高义务教育质量的意见》印发，强调要发挥优质学校示范辐射作用，完善强校带弱校、城乡对口支援等办学机制，促进新优质学校成长。2017年9月，中共中央办公厅、国务院办公厅印发《关于深化教育体制机制改革的意见》提出，要“改进管理模式，试行学区化管理，探索集团化办学”。“集团化”办学具有规模化、品牌化优势，区域实施“集团化”办学，可以凭借优质学校的资源优势最大限度地实现了区域 “强校、弱校”之间的优势互补，有力地促进了区域范围内教育的协调、均衡发展。为盘活优质教育资源存量，扩大优质教育资源供给，激发学校办学活力。建议实施三亚市集团化办学背景下的校长课程领导力提升高级研修项目。</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二、项目目标</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于集团化办学的背景下领会深化课程改革理念，提升课程的规划、执行、建设和评价能力，分析和利用自己学校的特点和优势，提高课程资源的整合能力，从学校课程教学内核改革促进学校内涵发展，深化教育体制机制改革，改进管理模式，探索集团化办学、扩大优质教育资源的路径与方法。</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更新理念促发展。加深对集团化办学的理解。认识新时代背景下的集团化办学的目的、意义及做法，了解集团化办学下的运作体系与特色，提升对集团化办学教育理念、学校管理、教育科研、信息技术、教育评价、校产管理、资源配置等方面的统一管理能力。</w:t>
      </w:r>
    </w:p>
    <w:p>
      <w:pPr>
        <w:spacing w:line="60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（二）解决难题有策略。了解课程教学改革的经验和发展动态，提升课程需求诊断和策划能力；能够综合采用科学的方法和程序，优化课程管理，完善本校课程建设方案。</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三、培训对象</w:t>
      </w:r>
    </w:p>
    <w:p>
      <w:pPr>
        <w:pStyle w:val="8"/>
        <w:spacing w:line="600" w:lineRule="exact"/>
        <w:ind w:firstLine="320"/>
        <w:rPr>
          <w:rFonts w:ascii="仿宋_GB2312" w:hAnsi="仿宋_GB2312" w:eastAsia="仿宋_GB2312" w:cs="仿宋_GB2312"/>
          <w:lang w:val="en-US" w:bidi="ar-SA"/>
        </w:rPr>
      </w:pPr>
      <w:r>
        <w:rPr>
          <w:rFonts w:hint="eastAsia" w:ascii="仿宋_GB2312" w:hAnsi="仿宋_GB2312" w:eastAsia="仿宋_GB2312" w:cs="仿宋_GB2312"/>
          <w:lang w:val="en-US" w:bidi="ar-SA"/>
        </w:rPr>
        <w:t xml:space="preserve">  三亚市中小学校校长，共计120名。</w:t>
      </w:r>
    </w:p>
    <w:p>
      <w:pPr>
        <w:pStyle w:val="2"/>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四、培训时间与地点</w:t>
      </w:r>
    </w:p>
    <w:p>
      <w:pPr>
        <w:pStyle w:val="2"/>
        <w:rPr>
          <w:rFonts w:ascii="仿宋_GB2312" w:hAnsi="仿宋_GB2312" w:eastAsia="仿宋_GB2312" w:cs="仿宋_GB2312"/>
          <w:sz w:val="32"/>
          <w:szCs w:val="32"/>
        </w:rPr>
      </w:pPr>
      <w:r>
        <w:rPr>
          <w:rFonts w:hint="eastAsia" w:ascii="仿宋_GB2312" w:hAnsi="仿宋_GB2312" w:eastAsia="仿宋_GB2312" w:cs="仿宋_GB2312"/>
          <w:sz w:val="32"/>
          <w:szCs w:val="32"/>
        </w:rPr>
        <w:t>培训时间：2021年11月29日—12月05日</w:t>
      </w:r>
    </w:p>
    <w:p>
      <w:pPr>
        <w:pStyle w:val="2"/>
        <w:rPr>
          <w:rFonts w:ascii="仿宋_GB2312" w:hAnsi="仿宋_GB2312" w:eastAsia="仿宋_GB2312" w:cs="仿宋_GB2312"/>
          <w:sz w:val="32"/>
          <w:szCs w:val="32"/>
        </w:rPr>
      </w:pPr>
      <w:r>
        <w:rPr>
          <w:rFonts w:hint="eastAsia" w:ascii="仿宋_GB2312" w:hAnsi="仿宋_GB2312" w:eastAsia="仿宋_GB2312" w:cs="仿宋_GB2312"/>
          <w:sz w:val="32"/>
          <w:szCs w:val="32"/>
        </w:rPr>
        <w:t>报到时间：2021年11月29日</w:t>
      </w:r>
    </w:p>
    <w:p>
      <w:pPr>
        <w:pStyle w:val="2"/>
        <w:rPr>
          <w:rFonts w:ascii="仿宋_GB2312" w:hAnsi="仿宋_GB2312" w:eastAsia="仿宋_GB2312" w:cs="仿宋_GB2312"/>
          <w:sz w:val="32"/>
          <w:szCs w:val="32"/>
        </w:rPr>
      </w:pPr>
      <w:r>
        <w:rPr>
          <w:rFonts w:hint="eastAsia" w:ascii="仿宋_GB2312" w:hAnsi="仿宋_GB2312" w:eastAsia="仿宋_GB2312" w:cs="仿宋_GB2312"/>
          <w:sz w:val="32"/>
          <w:szCs w:val="32"/>
        </w:rPr>
        <w:t>培训地点：三亚市崖州区创意产业园新街道大白鲸·三亚海洋探索世界（酒店电话：0898 88825888）</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五、步骤要求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本次培训围绕项目目标，针对不同的研修内容，综合采用“理论讲座+入校观摩+实践操作”的研修模式，将专题讲座、策略研讨、经验交流、实地学习等有机结合，努力提高培训的针对性和实效性。</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（一）理论讲座</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通过专家引领、专题解读、系统建构，深化学员对相关领域的认识。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（二）入校观摩</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针对学员的发展需求和培训中存在的问题，深入特色学校关于集团化办学中课程建设与改革实践经验卓有成效的案例开展对口交流、学习，在情境中体验学习课程建设策略。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（三）实践操作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组建共同体，围绕核心任务在专家引领下深度参与，从而形成对相关主题的深入理解与自主建构，打磨学校课程建设方案。</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（四）考核考评</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1.制定集团化发展规划，并有年度计划、总结，学校工作年度计划中应有集团项目推进等相关内容。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2.建立保障集团运行和项目实施的基本管理制度；在集团龙头校指导下，成员校建立健全常规制度。</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3.集团龙头校优质教育教学及管理资源逐步开放，成员校初步整合相关资源并积极发挥作用。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4.把过程性监控和结果性考评有机统一起来，争取质量并举，提高培训实效。</w:t>
      </w:r>
    </w:p>
    <w:p>
      <w:pPr>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六、培训课程安排（见附件3）</w:t>
      </w:r>
    </w:p>
    <w:p>
      <w:pPr>
        <w:pStyle w:val="2"/>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七、培训经费</w:t>
      </w:r>
    </w:p>
    <w:p>
      <w:pPr>
        <w:pStyle w:val="2"/>
        <w:rPr>
          <w:rFonts w:ascii="仿宋_GB2312" w:hAnsi="仿宋_GB2312" w:eastAsia="仿宋_GB2312" w:cs="仿宋_GB2312"/>
          <w:sz w:val="32"/>
          <w:szCs w:val="32"/>
        </w:rPr>
      </w:pPr>
      <w:r>
        <w:rPr>
          <w:rFonts w:hint="eastAsia" w:ascii="仿宋_GB2312" w:hAnsi="仿宋_GB2312" w:eastAsia="仿宋_GB2312" w:cs="仿宋_GB2312"/>
          <w:sz w:val="32"/>
          <w:szCs w:val="32"/>
        </w:rPr>
        <w:t>本项目培训经费从2021年三亚市集团化办学背景下的校长课程领导力高级研修项目专项经费中列支，用于支付学员的培训费、食宿费等相关费用，学员往返交通费由所在单位报销。</w:t>
      </w:r>
    </w:p>
    <w:p>
      <w:pPr>
        <w:pStyle w:val="2"/>
        <w:numPr>
          <w:ilvl w:val="0"/>
          <w:numId w:val="1"/>
        </w:numPr>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其他事项</w:t>
      </w:r>
    </w:p>
    <w:p>
      <w:pPr>
        <w:pStyle w:val="2"/>
        <w:numPr>
          <w:numId w:val="0"/>
        </w:numPr>
        <w:ind w:left="5" w:leftChars="0" w:firstLine="480" w:firstLineChars="1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各区教育局、育才生态区管委会教育科技卫健局，市直属学校按照参训学员名额分配及相关要求认真做好学员的选派工作，填写《学员信息汇总表》（附件2），于2021年11月20日前将电子稿报送指定邮箱：sy88200630@163.com。联系人：李学，联系电话：13518848478</w:t>
      </w:r>
      <w:r>
        <w:rPr>
          <w:rFonts w:hint="eastAsia" w:ascii="仿宋_GB2312" w:hAnsi="仿宋_GB2312" w:eastAsia="仿宋_GB2312" w:cs="仿宋_GB2312"/>
          <w:sz w:val="32"/>
          <w:szCs w:val="32"/>
          <w:lang w:eastAsia="zh-CN"/>
        </w:rPr>
        <w:t>。</w:t>
      </w:r>
      <w:bookmarkStart w:id="1" w:name="_GoBack"/>
      <w:bookmarkEnd w:id="1"/>
    </w:p>
    <w:p>
      <w:pPr>
        <w:pStyle w:val="2"/>
        <w:ind w:firstLine="643"/>
        <w:rPr>
          <w:rFonts w:ascii="方正楷体_GB2312" w:hAnsi="方正楷体_GB2312" w:eastAsia="方正楷体_GB2312" w:cs="方正楷体_GB2312"/>
          <w:b/>
          <w:bCs/>
          <w:sz w:val="32"/>
          <w:szCs w:val="32"/>
        </w:rPr>
      </w:pPr>
    </w:p>
    <w:p>
      <w:pPr>
        <w:pStyle w:val="2"/>
        <w:ind w:firstLine="643"/>
        <w:rPr>
          <w:rFonts w:ascii="方正楷体_GB2312" w:hAnsi="方正楷体_GB2312" w:eastAsia="方正楷体_GB2312" w:cs="方正楷体_GB2312"/>
          <w:b/>
          <w:bCs/>
          <w:sz w:val="32"/>
          <w:szCs w:val="32"/>
        </w:rPr>
      </w:pPr>
    </w:p>
    <w:p>
      <w:pPr>
        <w:pStyle w:val="9"/>
        <w:ind w:firstLine="4160" w:firstLineChars="1300"/>
        <w:rPr>
          <w:rFonts w:ascii="方正楷体_GB2312" w:hAnsi="方正楷体_GB2312" w:eastAsia="方正楷体_GB2312" w:cs="方正楷体_GB2312"/>
          <w:sz w:val="32"/>
          <w:szCs w:val="32"/>
        </w:rPr>
      </w:pPr>
      <w:bookmarkStart w:id="0" w:name="_bookmark3"/>
      <w:bookmarkEnd w:id="0"/>
    </w:p>
    <w:p>
      <w:pPr>
        <w:pStyle w:val="2"/>
        <w:ind w:left="485" w:leftChars="231" w:firstLine="0" w:firstLineChars="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三亚市教育研究培训院</w:t>
      </w:r>
    </w:p>
    <w:p>
      <w:pPr>
        <w:pStyle w:val="2"/>
        <w:ind w:left="485" w:leftChars="231" w:firstLine="0" w:firstLineChars="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2021年11月15日</w:t>
      </w:r>
    </w:p>
    <w:p>
      <w:pPr>
        <w:spacing w:line="360" w:lineRule="auto"/>
        <w:rPr>
          <w:rFonts w:ascii="方正楷体_GB2312" w:hAnsi="方正楷体_GB2312" w:eastAsia="方正楷体_GB2312" w:cs="方正楷体_GB2312"/>
          <w:sz w:val="32"/>
          <w:szCs w:val="32"/>
        </w:rPr>
      </w:pPr>
    </w:p>
    <w:p>
      <w:pPr>
        <w:spacing w:line="360" w:lineRule="auto"/>
        <w:rPr>
          <w:rFonts w:ascii="方正楷体_GB2312" w:hAnsi="方正楷体_GB2312" w:eastAsia="方正楷体_GB2312" w:cs="方正楷体_GB2312"/>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3000509000000000000"/>
    <w:charset w:val="86"/>
    <w:family w:val="script"/>
    <w:pitch w:val="default"/>
    <w:sig w:usb0="00000001" w:usb1="080E0000" w:usb2="00000000" w:usb3="00000000" w:csb0="00040000" w:csb1="00000000"/>
    <w:embedRegular r:id="rId1" w:fontKey="{CF32D54C-8D54-4EC9-9B8A-5AE964BBC627}"/>
  </w:font>
  <w:font w:name="仿宋_GB2312">
    <w:panose1 w:val="02010609030101010101"/>
    <w:charset w:val="86"/>
    <w:family w:val="modern"/>
    <w:pitch w:val="default"/>
    <w:sig w:usb0="00000001" w:usb1="080E0000" w:usb2="00000000" w:usb3="00000000" w:csb0="00040000" w:csb1="00000000"/>
    <w:embedRegular r:id="rId2" w:fontKey="{DFC6FEC0-72E7-4382-92A7-D7561257C288}"/>
  </w:font>
  <w:font w:name="方正楷体_GB2312">
    <w:altName w:val="楷体_GB2312"/>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CFB05"/>
    <w:multiLevelType w:val="singleLevel"/>
    <w:tmpl w:val="6F0CFB05"/>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390"/>
    <w:rsid w:val="00301C25"/>
    <w:rsid w:val="005529D9"/>
    <w:rsid w:val="00861390"/>
    <w:rsid w:val="035336EB"/>
    <w:rsid w:val="055963BE"/>
    <w:rsid w:val="06DA07E7"/>
    <w:rsid w:val="0A7D0F6B"/>
    <w:rsid w:val="1BBF0865"/>
    <w:rsid w:val="2BB90EF3"/>
    <w:rsid w:val="3B435106"/>
    <w:rsid w:val="3BB81E63"/>
    <w:rsid w:val="43E802C2"/>
    <w:rsid w:val="46EE2466"/>
    <w:rsid w:val="481958F9"/>
    <w:rsid w:val="4C167AC0"/>
    <w:rsid w:val="4FB01FE9"/>
    <w:rsid w:val="536153CA"/>
    <w:rsid w:val="578461FC"/>
    <w:rsid w:val="5F1547A6"/>
    <w:rsid w:val="68C17E47"/>
    <w:rsid w:val="72F50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标书正文1"/>
    <w:basedOn w:val="1"/>
    <w:qFormat/>
    <w:uiPriority w:val="0"/>
    <w:pPr>
      <w:spacing w:line="520" w:lineRule="exact"/>
      <w:ind w:firstLine="640" w:firstLineChars="200"/>
    </w:pPr>
    <w:rPr>
      <w:rFonts w:ascii="Times New Roman" w:hAnsi="Times New Roman" w:eastAsia="宋体"/>
      <w:szCs w:val="22"/>
    </w:rPr>
  </w:style>
  <w:style w:type="paragraph" w:styleId="3">
    <w:name w:val="Body Text"/>
    <w:basedOn w:val="1"/>
    <w:next w:val="1"/>
    <w:qFormat/>
    <w:uiPriority w:val="0"/>
    <w:rPr>
      <w:rFonts w:ascii="宋体" w:hAnsi="宋体" w:eastAsia="宋体" w:cs="宋体"/>
      <w:sz w:val="32"/>
      <w:szCs w:val="32"/>
      <w:lang w:val="zh-CN" w:bidi="zh-CN"/>
    </w:rPr>
  </w:style>
  <w:style w:type="paragraph" w:styleId="4">
    <w:name w:val="Body Text Indent"/>
    <w:basedOn w:val="1"/>
    <w:next w:val="5"/>
    <w:qFormat/>
    <w:uiPriority w:val="0"/>
    <w:pPr>
      <w:spacing w:after="120"/>
      <w:ind w:left="420" w:leftChars="200"/>
    </w:pPr>
  </w:style>
  <w:style w:type="paragraph" w:styleId="5">
    <w:name w:val="envelope return"/>
    <w:basedOn w:val="1"/>
    <w:qFormat/>
    <w:uiPriority w:val="0"/>
    <w:pPr>
      <w:snapToGrid w:val="0"/>
    </w:pPr>
    <w:rPr>
      <w:rFonts w:ascii="Arial" w:hAnsi="Arial"/>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w:basedOn w:val="3"/>
    <w:next w:val="9"/>
    <w:qFormat/>
    <w:uiPriority w:val="0"/>
    <w:pPr>
      <w:ind w:firstLine="420" w:firstLineChars="100"/>
    </w:pPr>
  </w:style>
  <w:style w:type="paragraph" w:styleId="9">
    <w:name w:val="Body Text First Indent 2"/>
    <w:basedOn w:val="4"/>
    <w:qFormat/>
    <w:uiPriority w:val="0"/>
    <w:pPr>
      <w:spacing w:after="156" w:afterLines="50" w:line="360" w:lineRule="exact"/>
      <w:ind w:left="0" w:leftChars="0" w:firstLine="420" w:firstLineChars="200"/>
    </w:pPr>
    <w:rPr>
      <w:rFonts w:ascii="宋体" w:hAnsi="宋体" w:eastAsia="宋体" w:cs="Times New Roman"/>
      <w:sz w:val="24"/>
    </w:rPr>
  </w:style>
  <w:style w:type="character" w:styleId="12">
    <w:name w:val="page number"/>
    <w:basedOn w:val="11"/>
    <w:qFormat/>
    <w:uiPriority w:val="0"/>
  </w:style>
  <w:style w:type="paragraph" w:customStyle="1" w:styleId="13">
    <w:name w:val="Table Paragraph"/>
    <w:basedOn w:val="1"/>
    <w:qFormat/>
    <w:uiPriority w:val="1"/>
    <w:pPr>
      <w:jc w:val="left"/>
    </w:pPr>
    <w:rPr>
      <w:rFonts w:ascii="宋体" w:hAnsi="宋体" w:cs="宋体"/>
      <w:kern w:val="0"/>
      <w:sz w:val="22"/>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236</Words>
  <Characters>1346</Characters>
  <Lines>11</Lines>
  <Paragraphs>3</Paragraphs>
  <TotalTime>2</TotalTime>
  <ScaleCrop>false</ScaleCrop>
  <LinksUpToDate>false</LinksUpToDate>
  <CharactersWithSpaces>1579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2021-11-04T15:53:00Z</dcterms:created>
  <dc:creator>Administrator</dc:creator>
  <cp:lastModifiedBy>李学</cp:lastModifiedBy>
  <dcterms:modified xsi:type="dcterms:W3CDTF">2021-11-15T05:11:22Z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KSOSaveFontToCloudKey">
    <vt:lpwstr>384412360_cloud</vt:lpwstr>
  </property>
  <property fmtid="{D5CDD505-2E9C-101B-9397-08002B2CF9AE}" pid="4" name="ICV">
    <vt:lpwstr>47E380076BCA4E198A4FB769294EC6FF</vt:lpwstr>
  </property>
</Properties>
</file>