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公文小标宋" w:hAnsi="方正公文小标宋" w:eastAsia="方正公文小标宋" w:cs="方正公文小标宋"/>
          <w:sz w:val="40"/>
          <w:szCs w:val="44"/>
        </w:rPr>
      </w:pPr>
      <w:bookmarkStart w:id="0" w:name="_Toc1915"/>
      <w:bookmarkStart w:id="1" w:name="_Toc19862"/>
      <w:r>
        <w:rPr>
          <w:rFonts w:hint="eastAsia" w:ascii="方正公文小标宋" w:hAnsi="方正公文小标宋" w:eastAsia="方正公文小标宋" w:cs="方正公文小标宋"/>
          <w:sz w:val="40"/>
          <w:szCs w:val="44"/>
        </w:rPr>
        <w:t>三亚市2022年双减背景下的小学</w:t>
      </w:r>
    </w:p>
    <w:p>
      <w:pPr>
        <w:spacing w:line="560" w:lineRule="exact"/>
        <w:jc w:val="center"/>
        <w:rPr>
          <w:rFonts w:ascii="方正公文小标宋" w:hAnsi="方正公文小标宋" w:eastAsia="方正公文小标宋" w:cs="方正公文小标宋"/>
          <w:sz w:val="40"/>
          <w:szCs w:val="44"/>
        </w:rPr>
      </w:pPr>
      <w:r>
        <w:rPr>
          <w:rFonts w:hint="eastAsia" w:ascii="方正公文小标宋" w:hAnsi="方正公文小标宋" w:eastAsia="方正公文小标宋" w:cs="方正公文小标宋"/>
          <w:sz w:val="40"/>
          <w:szCs w:val="44"/>
        </w:rPr>
        <w:t>单元整体教学及</w:t>
      </w:r>
      <w:bookmarkStart w:id="4" w:name="_GoBack"/>
      <w:bookmarkEnd w:id="4"/>
      <w:r>
        <w:rPr>
          <w:rFonts w:hint="eastAsia" w:ascii="方正公文小标宋" w:hAnsi="方正公文小标宋" w:eastAsia="方正公文小标宋" w:cs="方正公文小标宋"/>
          <w:sz w:val="40"/>
          <w:szCs w:val="44"/>
        </w:rPr>
        <w:t>作业设计主题研训项目实施方案</w:t>
      </w:r>
    </w:p>
    <w:p>
      <w:pPr>
        <w:pStyle w:val="47"/>
        <w:spacing w:line="560" w:lineRule="exact"/>
        <w:jc w:val="center"/>
        <w:rPr>
          <w:rFonts w:cs="宋体"/>
          <w:sz w:val="36"/>
          <w:szCs w:val="36"/>
        </w:rPr>
      </w:pPr>
      <w:r>
        <w:rPr>
          <w:rFonts w:hint="eastAsia" w:cs="宋体"/>
          <w:sz w:val="36"/>
          <w:szCs w:val="36"/>
        </w:rPr>
        <w:t xml:space="preserve">         </w:t>
      </w:r>
    </w:p>
    <w:p>
      <w:pPr>
        <w:pStyle w:val="47"/>
        <w:numPr>
          <w:ilvl w:val="0"/>
          <w:numId w:val="1"/>
        </w:numPr>
        <w:spacing w:line="560" w:lineRule="exact"/>
        <w:ind w:firstLine="640" w:firstLineChars="200"/>
        <w:textAlignment w:val="baseline"/>
        <w:rPr>
          <w:rFonts w:ascii="黑体" w:eastAsia="黑体"/>
          <w:sz w:val="32"/>
          <w:szCs w:val="32"/>
        </w:rPr>
      </w:pPr>
      <w:bookmarkStart w:id="2" w:name="_Toc10490"/>
      <w:r>
        <w:rPr>
          <w:rFonts w:hint="eastAsia" w:ascii="黑体" w:eastAsia="黑体"/>
          <w:sz w:val="32"/>
          <w:szCs w:val="32"/>
        </w:rPr>
        <w:t>培训背景与实施理念</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楷体" w:hAnsi="楷体" w:eastAsia="楷体" w:cs="仿宋"/>
          <w:color w:val="000000"/>
          <w:sz w:val="32"/>
          <w:szCs w:val="32"/>
        </w:rPr>
        <w:t>落实“双减”，提质增效。</w:t>
      </w:r>
      <w:r>
        <w:rPr>
          <w:rFonts w:hint="eastAsia" w:ascii="仿宋" w:hAnsi="仿宋" w:eastAsia="仿宋" w:cs="仿宋"/>
          <w:color w:val="000000"/>
          <w:sz w:val="32"/>
          <w:szCs w:val="32"/>
        </w:rPr>
        <w:t>根据教育部等九部门《关于印发中小学生减负措施的通知》，《中小学教师减负清单》，海南省委办公厅、海南省人民政府办公厅关于印发《海南省进一步减轻义务教育阶段作业负担和校外负担实施方案》的通知等相关文件要求，在“双减”背景下，教学必须提质增效，必须更新教育观念，改变教学方式，以素养为导向，反映学科的本质，体现学科特有的育人价值。实施单元整体教学设计与实施是落实学科核心素养的一个有效路径，单元整体教学设计呼唤从知识点走向单元，把一节节课串成学科课程，将成为教师的基本功。开展单元整体教学改革，对学校以及教师推进教学改革和优化教学过程具有实际意义。</w:t>
      </w:r>
    </w:p>
    <w:p>
      <w:pPr>
        <w:pStyle w:val="47"/>
        <w:spacing w:line="560" w:lineRule="exact"/>
        <w:ind w:firstLine="640"/>
        <w:textAlignment w:val="baseline"/>
        <w:rPr>
          <w:rFonts w:ascii="仿宋" w:hAnsi="仿宋" w:eastAsia="仿宋" w:cs="仿宋"/>
          <w:color w:val="000000"/>
          <w:sz w:val="32"/>
          <w:szCs w:val="32"/>
        </w:rPr>
      </w:pPr>
      <w:r>
        <w:rPr>
          <w:rFonts w:hint="eastAsia" w:ascii="楷体" w:hAnsi="楷体" w:eastAsia="楷体"/>
          <w:sz w:val="32"/>
          <w:szCs w:val="32"/>
        </w:rPr>
        <w:t>深化改革，巩固成果。</w:t>
      </w:r>
      <w:r>
        <w:rPr>
          <w:rFonts w:hint="eastAsia" w:ascii="仿宋" w:hAnsi="仿宋" w:eastAsia="仿宋" w:cs="仿宋"/>
          <w:color w:val="000000"/>
          <w:sz w:val="32"/>
          <w:szCs w:val="32"/>
        </w:rPr>
        <w:t>从2</w:t>
      </w:r>
      <w:r>
        <w:rPr>
          <w:rFonts w:ascii="仿宋" w:hAnsi="仿宋" w:eastAsia="仿宋" w:cs="仿宋"/>
          <w:color w:val="000000"/>
          <w:sz w:val="32"/>
          <w:szCs w:val="32"/>
        </w:rPr>
        <w:t>020年</w:t>
      </w:r>
      <w:r>
        <w:rPr>
          <w:rFonts w:hint="eastAsia" w:ascii="仿宋" w:hAnsi="仿宋" w:eastAsia="仿宋" w:cs="仿宋"/>
          <w:color w:val="000000"/>
          <w:sz w:val="32"/>
          <w:szCs w:val="32"/>
        </w:rPr>
        <w:t>三亚市推进中小学“单元整体教学”项目以来，教学面貌发生可喜变化。为深化研究，巩固成果，大面积推广改革经验，积极营造良好的教育生态，形成教师人人尽展其才、好教师不断涌现的良好局面，2</w:t>
      </w:r>
      <w:r>
        <w:rPr>
          <w:rFonts w:ascii="仿宋" w:hAnsi="仿宋" w:eastAsia="仿宋" w:cs="仿宋"/>
          <w:color w:val="000000"/>
          <w:sz w:val="32"/>
          <w:szCs w:val="32"/>
        </w:rPr>
        <w:t>022年度</w:t>
      </w:r>
      <w:r>
        <w:rPr>
          <w:rFonts w:hint="eastAsia" w:ascii="仿宋" w:hAnsi="仿宋" w:eastAsia="仿宋" w:cs="仿宋"/>
          <w:color w:val="000000"/>
          <w:sz w:val="32"/>
          <w:szCs w:val="32"/>
        </w:rPr>
        <w:t>拟</w:t>
      </w:r>
      <w:r>
        <w:rPr>
          <w:rFonts w:ascii="仿宋" w:hAnsi="仿宋" w:eastAsia="仿宋" w:cs="仿宋"/>
          <w:color w:val="000000"/>
          <w:sz w:val="32"/>
          <w:szCs w:val="32"/>
        </w:rPr>
        <w:t>继续</w:t>
      </w:r>
      <w:r>
        <w:rPr>
          <w:rFonts w:hint="eastAsia" w:ascii="仿宋" w:hAnsi="仿宋" w:eastAsia="仿宋" w:cs="仿宋"/>
          <w:color w:val="000000"/>
          <w:sz w:val="32"/>
          <w:szCs w:val="32"/>
        </w:rPr>
        <w:t>推进并深化“单元整体教学”课堂教学改革项目。</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楷体" w:hAnsi="楷体" w:eastAsia="楷体" w:cs="仿宋"/>
          <w:color w:val="000000"/>
          <w:sz w:val="32"/>
          <w:szCs w:val="32"/>
        </w:rPr>
        <w:t>聚集课堂，破解难点。</w:t>
      </w:r>
      <w:r>
        <w:rPr>
          <w:rFonts w:hint="eastAsia" w:ascii="仿宋" w:hAnsi="仿宋" w:eastAsia="仿宋" w:cs="仿宋"/>
          <w:color w:val="000000"/>
          <w:sz w:val="32"/>
          <w:szCs w:val="32"/>
        </w:rPr>
        <w:t>提质增效，关键在课堂。前置调研中，全市中小学也普遍反映教学改革的难点、堵点还是在课堂。“单元整体教学”实施两年来，一线教师取得了很多成绩，也遇到和积累了许多困惑，碰到许多难题，需要重新梳理和解决，以推进改革，保障教师专业快速成长。</w:t>
      </w:r>
    </w:p>
    <w:p>
      <w:pPr>
        <w:pStyle w:val="47"/>
        <w:spacing w:line="560" w:lineRule="exact"/>
        <w:ind w:firstLine="640" w:firstLineChars="200"/>
        <w:textAlignment w:val="baseline"/>
        <w:rPr>
          <w:rFonts w:ascii="仿宋" w:hAnsi="仿宋" w:eastAsia="仿宋" w:cs="仿宋"/>
          <w:color w:val="000000"/>
          <w:sz w:val="32"/>
          <w:szCs w:val="32"/>
        </w:rPr>
      </w:pPr>
      <w:r>
        <w:rPr>
          <w:rFonts w:ascii="楷体" w:hAnsi="楷体" w:eastAsia="楷体" w:cs="仿宋"/>
          <w:color w:val="000000"/>
          <w:sz w:val="32"/>
          <w:szCs w:val="32"/>
        </w:rPr>
        <w:t>教研升级，</w:t>
      </w:r>
      <w:r>
        <w:rPr>
          <w:rFonts w:hint="eastAsia" w:ascii="楷体" w:hAnsi="楷体" w:eastAsia="楷体" w:cs="仿宋"/>
          <w:color w:val="000000"/>
          <w:sz w:val="32"/>
          <w:szCs w:val="32"/>
        </w:rPr>
        <w:t>放</w:t>
      </w:r>
      <w:r>
        <w:rPr>
          <w:rFonts w:ascii="楷体" w:hAnsi="楷体" w:eastAsia="楷体" w:cs="仿宋"/>
          <w:color w:val="000000"/>
          <w:sz w:val="32"/>
          <w:szCs w:val="32"/>
        </w:rPr>
        <w:t>大效益。</w:t>
      </w:r>
      <w:r>
        <w:rPr>
          <w:rFonts w:hint="eastAsia" w:ascii="仿宋" w:hAnsi="仿宋" w:eastAsia="仿宋" w:cs="仿宋"/>
          <w:color w:val="000000"/>
          <w:sz w:val="32"/>
          <w:szCs w:val="32"/>
        </w:rPr>
        <w:t>教师专业发展的核心，在于能参与高水平的教学研究过程并进行反思。本项目，按照“基于经验的反思学习+基于案例的情景学习+基于问题的行动研究”的设计理念，采取线上、线下相结合的混合式培训，注重学员的参与和实践研究，把教师的教学实践与教学研究有机地融为一体。本方案拟在2022年6月——2022年8月期间，整合全国、全省和三亚市优质的教研资源，利用全市学科教研时间，送培上门，在片区学校开展实际性诊断、解疑、提供对策的培训活动，既解决工学矛盾，又做好学科教研引领，可以引导教师对自己的教学实践进行反思，使培训植根于教师和学生日常教学活动，形成自我发展、自我提升、自我创新的内在机制，促进教研升级，使培训真正放大实效。</w:t>
      </w:r>
    </w:p>
    <w:bookmarkEnd w:id="2"/>
    <w:p>
      <w:pPr>
        <w:pStyle w:val="47"/>
        <w:spacing w:line="560" w:lineRule="exact"/>
        <w:ind w:firstLine="640" w:firstLineChars="200"/>
        <w:textAlignment w:val="baseline"/>
        <w:rPr>
          <w:rFonts w:ascii="黑体" w:eastAsia="黑体"/>
          <w:sz w:val="32"/>
          <w:szCs w:val="32"/>
        </w:rPr>
      </w:pPr>
      <w:r>
        <w:rPr>
          <w:rFonts w:hint="eastAsia" w:ascii="黑体" w:eastAsia="黑体"/>
          <w:sz w:val="32"/>
          <w:szCs w:val="32"/>
        </w:rPr>
        <w:t>二、培训主题</w:t>
      </w:r>
    </w:p>
    <w:p>
      <w:pPr>
        <w:pStyle w:val="47"/>
        <w:spacing w:line="560" w:lineRule="exact"/>
        <w:ind w:firstLine="640" w:firstLineChars="200"/>
        <w:textAlignment w:val="baseline"/>
        <w:rPr>
          <w:rFonts w:ascii="仿宋" w:hAnsi="仿宋" w:eastAsia="仿宋" w:cs="仿宋"/>
          <w:sz w:val="32"/>
          <w:szCs w:val="32"/>
        </w:rPr>
      </w:pPr>
      <w:r>
        <w:rPr>
          <w:rFonts w:hint="eastAsia" w:ascii="仿宋" w:hAnsi="仿宋" w:eastAsia="仿宋" w:cs="仿宋"/>
          <w:sz w:val="32"/>
          <w:szCs w:val="32"/>
        </w:rPr>
        <w:t>双减背景下的小学单元整体教学及作业设计</w:t>
      </w:r>
    </w:p>
    <w:p>
      <w:pPr>
        <w:pStyle w:val="47"/>
        <w:spacing w:line="560" w:lineRule="exact"/>
        <w:ind w:firstLine="640" w:firstLineChars="200"/>
        <w:textAlignment w:val="baseline"/>
        <w:rPr>
          <w:rFonts w:ascii="黑体" w:eastAsia="黑体"/>
          <w:sz w:val="32"/>
          <w:szCs w:val="32"/>
        </w:rPr>
      </w:pPr>
      <w:r>
        <w:rPr>
          <w:rFonts w:hint="eastAsia" w:ascii="黑体" w:eastAsia="黑体"/>
          <w:sz w:val="32"/>
          <w:szCs w:val="32"/>
        </w:rPr>
        <w:t>三、培训时间、地点与培训对象</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培训时间：20</w:t>
      </w:r>
      <w:r>
        <w:rPr>
          <w:rFonts w:ascii="仿宋" w:hAnsi="仿宋" w:eastAsia="仿宋" w:cs="仿宋"/>
          <w:color w:val="000000"/>
          <w:sz w:val="32"/>
          <w:szCs w:val="32"/>
        </w:rPr>
        <w:t>2</w:t>
      </w:r>
      <w:r>
        <w:rPr>
          <w:rFonts w:hint="eastAsia" w:ascii="仿宋" w:hAnsi="仿宋" w:eastAsia="仿宋" w:cs="仿宋"/>
          <w:color w:val="000000"/>
          <w:sz w:val="32"/>
          <w:szCs w:val="32"/>
        </w:rPr>
        <w:t>2年6月</w:t>
      </w:r>
      <w:r>
        <w:rPr>
          <w:rFonts w:ascii="仿宋" w:hAnsi="仿宋" w:eastAsia="仿宋" w:cs="仿宋"/>
          <w:color w:val="000000"/>
          <w:sz w:val="32"/>
          <w:szCs w:val="32"/>
        </w:rPr>
        <w:t>—</w:t>
      </w:r>
      <w:r>
        <w:rPr>
          <w:rFonts w:hint="eastAsia" w:ascii="仿宋" w:hAnsi="仿宋" w:eastAsia="仿宋" w:cs="仿宋"/>
          <w:color w:val="000000"/>
          <w:sz w:val="32"/>
          <w:szCs w:val="32"/>
        </w:rPr>
        <w:t>8月</w:t>
      </w:r>
      <w:bookmarkStart w:id="3" w:name="_Hlk47482604"/>
      <w:r>
        <w:rPr>
          <w:rFonts w:ascii="仿宋" w:hAnsi="仿宋" w:eastAsia="仿宋" w:cs="仿宋"/>
          <w:color w:val="000000"/>
          <w:sz w:val="32"/>
          <w:szCs w:val="32"/>
        </w:rPr>
        <w:t>。</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培训对象：</w:t>
      </w:r>
      <w:bookmarkEnd w:id="3"/>
      <w:r>
        <w:rPr>
          <w:rFonts w:hint="eastAsia" w:ascii="仿宋" w:hAnsi="仿宋" w:eastAsia="仿宋" w:cs="仿宋"/>
          <w:color w:val="000000"/>
          <w:sz w:val="32"/>
          <w:szCs w:val="32"/>
        </w:rPr>
        <w:t>三亚市小学语文、小学数学、小学英语全体教师。</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培训地点：三亚市</w:t>
      </w:r>
    </w:p>
    <w:p>
      <w:pPr>
        <w:pStyle w:val="47"/>
        <w:spacing w:line="560" w:lineRule="exact"/>
        <w:ind w:left="420" w:leftChars="200" w:firstLine="320" w:firstLineChars="100"/>
        <w:textAlignment w:val="baseline"/>
        <w:rPr>
          <w:rFonts w:ascii="黑体" w:eastAsia="黑体"/>
          <w:sz w:val="32"/>
          <w:szCs w:val="32"/>
        </w:rPr>
      </w:pPr>
      <w:r>
        <w:rPr>
          <w:rFonts w:hint="eastAsia" w:ascii="黑体" w:eastAsia="黑体"/>
          <w:sz w:val="32"/>
          <w:szCs w:val="32"/>
        </w:rPr>
        <w:t>四、培训方式</w:t>
      </w:r>
    </w:p>
    <w:p>
      <w:pPr>
        <w:pStyle w:val="47"/>
        <w:spacing w:line="560" w:lineRule="exact"/>
        <w:ind w:firstLine="640" w:firstLineChars="200"/>
        <w:textAlignment w:val="baseline"/>
        <w:rPr>
          <w:rFonts w:ascii="仿宋" w:hAnsi="仿宋" w:eastAsia="仿宋" w:cs="仿宋"/>
          <w:color w:val="000000"/>
          <w:sz w:val="32"/>
          <w:szCs w:val="32"/>
        </w:rPr>
      </w:pPr>
      <w:r>
        <w:rPr>
          <w:rFonts w:ascii="仿宋" w:hAnsi="仿宋" w:eastAsia="仿宋" w:cs="仿宋"/>
          <w:color w:val="000000"/>
          <w:sz w:val="32"/>
          <w:szCs w:val="32"/>
        </w:rPr>
        <w:t>（一）基于双元的</w:t>
      </w:r>
      <w:r>
        <w:rPr>
          <w:rFonts w:hint="eastAsia" w:ascii="仿宋" w:hAnsi="仿宋" w:eastAsia="仿宋" w:cs="仿宋"/>
          <w:color w:val="000000"/>
          <w:sz w:val="32"/>
          <w:szCs w:val="32"/>
        </w:rPr>
        <w:t>混</w:t>
      </w:r>
      <w:r>
        <w:rPr>
          <w:rFonts w:ascii="仿宋" w:hAnsi="仿宋" w:eastAsia="仿宋" w:cs="仿宋"/>
          <w:color w:val="000000"/>
          <w:sz w:val="32"/>
          <w:szCs w:val="32"/>
        </w:rPr>
        <w:t>合培训</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本项目培训针对疫情防控工作需要，采取线上、线下相结合的混合式培训，第一阶段培训采取线下理论与实践相结合的专题讲座方式，后一阶段重在案例引导，对教师自主建构与研究后撰写的单元整体教学设计，进行逐一审阅与点评指导，跟踪项目实施情况，持续解决问题，破解难点。双元混合模式，既解决工学矛盾，又做好学科教研引领。</w:t>
      </w:r>
    </w:p>
    <w:p>
      <w:pPr>
        <w:pStyle w:val="47"/>
        <w:spacing w:line="560" w:lineRule="exact"/>
        <w:ind w:firstLine="640" w:firstLineChars="200"/>
        <w:textAlignment w:val="baseline"/>
        <w:rPr>
          <w:rFonts w:ascii="仿宋" w:hAnsi="仿宋" w:eastAsia="仿宋" w:cs="仿宋"/>
          <w:color w:val="000000"/>
          <w:sz w:val="32"/>
          <w:szCs w:val="32"/>
        </w:rPr>
      </w:pPr>
      <w:r>
        <w:rPr>
          <w:rFonts w:ascii="仿宋" w:hAnsi="仿宋" w:eastAsia="仿宋" w:cs="仿宋"/>
          <w:color w:val="000000"/>
          <w:sz w:val="32"/>
          <w:szCs w:val="32"/>
        </w:rPr>
        <w:t>（二）</w:t>
      </w:r>
      <w:r>
        <w:rPr>
          <w:rFonts w:hint="eastAsia" w:ascii="仿宋" w:hAnsi="仿宋" w:eastAsia="仿宋" w:cs="仿宋"/>
          <w:color w:val="000000"/>
          <w:sz w:val="32"/>
          <w:szCs w:val="32"/>
        </w:rPr>
        <w:t>基于经验的反思学习</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围绕项目研修主题，邀请全国范围内深入研究单元整体教学的优秀学科专家及教育专家，以专题讲座、课例引领、对话研讨等多样的培训方式，促进</w:t>
      </w:r>
      <w:r>
        <w:rPr>
          <w:rFonts w:hint="eastAsia" w:ascii="仿宋" w:hAnsi="仿宋" w:eastAsia="仿宋" w:cs="仿宋"/>
          <w:bCs/>
          <w:color w:val="000000"/>
          <w:sz w:val="32"/>
          <w:szCs w:val="32"/>
        </w:rPr>
        <w:t>单元整体教学设计与实施理论的反思学习。</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（三）基于案例的情境学习</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理论与案例紧密结合。第一阶段的培训，每个学科开展线下理论与实践相结合的专题讲座引领活动。第二阶段的培训采用线上形式，重在案例引导，对教师自主建构与研究后撰写的单元整体教学设计，进行审阅与点评指导，实现单元整体教学设计的优化完善和课堂落实，全程实现案例式情境化学习。</w:t>
      </w:r>
      <w:r>
        <w:rPr>
          <w:rFonts w:ascii="仿宋" w:hAnsi="仿宋" w:eastAsia="仿宋" w:cs="仿宋"/>
          <w:color w:val="000000"/>
          <w:sz w:val="32"/>
          <w:szCs w:val="32"/>
        </w:rPr>
        <w:t xml:space="preserve"> </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（四）基于问题的行动研究</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梳理并汇总一线教师遇到的各种问题，以问题解决为导向，通过任务驱动式的研修方法，以成果物化为导向，进行研修任务和验收指导,以成果产出质量为课程实施评价标准，有针对性开展每一阶段每一场次的培训。</w:t>
      </w:r>
    </w:p>
    <w:p>
      <w:pPr>
        <w:pStyle w:val="47"/>
        <w:spacing w:line="560" w:lineRule="exact"/>
        <w:ind w:firstLine="640" w:firstLineChars="200"/>
        <w:textAlignment w:val="baseline"/>
        <w:rPr>
          <w:rFonts w:ascii="黑体" w:eastAsia="黑体"/>
          <w:sz w:val="32"/>
          <w:szCs w:val="32"/>
        </w:rPr>
      </w:pPr>
      <w:r>
        <w:rPr>
          <w:rFonts w:hint="eastAsia" w:ascii="黑体" w:eastAsia="黑体"/>
          <w:sz w:val="32"/>
          <w:szCs w:val="32"/>
        </w:rPr>
        <w:t>五、实施策略</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（一）实施目标</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楷体" w:hAnsi="楷体" w:eastAsia="楷体" w:cs="仿宋"/>
          <w:bCs/>
          <w:color w:val="000000"/>
          <w:sz w:val="32"/>
          <w:szCs w:val="32"/>
        </w:rPr>
        <w:t>1.解决工学矛盾，注重整体提升教师队伍能力。</w:t>
      </w:r>
      <w:r>
        <w:rPr>
          <w:rFonts w:hint="eastAsia" w:ascii="仿宋" w:hAnsi="仿宋" w:eastAsia="仿宋" w:cs="仿宋"/>
          <w:color w:val="000000"/>
          <w:sz w:val="32"/>
          <w:szCs w:val="32"/>
        </w:rPr>
        <w:t>通过科学合理的策划与组织管理，利用每周学科的教研活动时间，让三亚市</w:t>
      </w:r>
      <w:r>
        <w:rPr>
          <w:rFonts w:hint="eastAsia" w:ascii="仿宋" w:hAnsi="仿宋" w:eastAsia="仿宋"/>
          <w:sz w:val="32"/>
          <w:szCs w:val="32"/>
        </w:rPr>
        <w:t>小学语文、小学数学、小学英语全体教师都参与培训，</w:t>
      </w:r>
      <w:r>
        <w:rPr>
          <w:rFonts w:hint="eastAsia" w:ascii="仿宋" w:hAnsi="仿宋" w:eastAsia="仿宋" w:cs="仿宋"/>
          <w:color w:val="000000"/>
          <w:sz w:val="32"/>
          <w:szCs w:val="32"/>
        </w:rPr>
        <w:t>解决三亚市教师的工学矛盾，满足每一位教师学习进步的愿望，让指向核心素养的单元整体教学理念植根于每一位老师的心田，促进教师从基于经验走向基于证据，达成教育共识，促进培训资源、教研智慧的共享，发挥集体力量，共同提高教学质量，为三亚建立一支高素质、高水平的教师队伍，整体提升教师专业素养和教科研能力提供保障。</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楷体" w:hAnsi="楷体" w:eastAsia="楷体" w:cs="仿宋"/>
          <w:bCs/>
          <w:color w:val="000000"/>
          <w:sz w:val="32"/>
          <w:szCs w:val="32"/>
        </w:rPr>
        <w:t>2.进行整体规划，注重培训课程逻辑系统性。</w:t>
      </w:r>
      <w:r>
        <w:rPr>
          <w:rFonts w:hint="eastAsia" w:ascii="仿宋" w:hAnsi="仿宋" w:eastAsia="仿宋" w:cs="仿宋"/>
          <w:color w:val="000000"/>
          <w:sz w:val="32"/>
          <w:szCs w:val="32"/>
        </w:rPr>
        <w:t>继续深入推广指向核心素养的单元整体教学的设计理念，通过前期调研，结合三亚教师需求，制定完整系统的培训计划，既关注共性问题的解决，又关注个性化的培训需求，统筹安排，分步骤、分阶段有针对性地实施菜单式培训服务。培训分为两个阶段，第一阶段为线下专家引领理论培训，第二阶段为线上现场实操案例优化培训。课程设置理论结合实际，注重各学科课程的系统性和逻辑性。</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楷体" w:hAnsi="楷体" w:eastAsia="楷体" w:cs="仿宋"/>
          <w:bCs/>
          <w:color w:val="000000"/>
          <w:sz w:val="32"/>
          <w:szCs w:val="32"/>
        </w:rPr>
        <w:t>3.采取多样形式，注重培训的实效性针对性。</w:t>
      </w:r>
      <w:r>
        <w:rPr>
          <w:rFonts w:hint="eastAsia" w:ascii="仿宋" w:hAnsi="仿宋" w:eastAsia="仿宋" w:cs="仿宋"/>
          <w:color w:val="000000"/>
          <w:sz w:val="32"/>
          <w:szCs w:val="32"/>
        </w:rPr>
        <w:t>本次培训学员与专家可以线上、线下交流，采取任务驱动，全体学员参与并提交单元整体教学的设计作业、专家审阅点评、优秀作业分享、专家线上线下跟踪指导等形式多样的培训，实现参与式、体验式、研究式的培训，强化教师的互动参与，强化基于三亚教师日常教学实际问题，利用行动研究和反思实践提升教学经验，优化教师日常教学行为，真正让课堂体现学科育人价值，达成学科课程全面育人的培养目标，提升全体教师的理论和实践能力，为整体提高三亚市的教学质量提供人才保障。</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楷体" w:hAnsi="楷体" w:eastAsia="楷体" w:cs="仿宋"/>
          <w:bCs/>
          <w:color w:val="000000"/>
          <w:sz w:val="32"/>
          <w:szCs w:val="32"/>
        </w:rPr>
        <w:t>4.增强成果意识，注重培训生成资源物化延伸性。</w:t>
      </w:r>
      <w:r>
        <w:rPr>
          <w:rFonts w:hint="eastAsia" w:ascii="仿宋" w:hAnsi="仿宋" w:eastAsia="仿宋" w:cs="仿宋"/>
          <w:color w:val="000000"/>
          <w:sz w:val="32"/>
          <w:szCs w:val="32"/>
        </w:rPr>
        <w:t>将培训中涌现出的单元整体教学设计优秀案例汇编成册，推广辐射至全市其他学校或教师，实现优质资源、教研智慧共享，形成全市研究单元整体教学设计的教研风气，促使培训效果持续延伸。</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（二）实操策略</w:t>
      </w:r>
    </w:p>
    <w:p>
      <w:pPr>
        <w:pStyle w:val="47"/>
        <w:spacing w:line="560" w:lineRule="exact"/>
        <w:textAlignment w:val="baseline"/>
        <w:rPr>
          <w:rFonts w:ascii="仿宋" w:hAnsi="仿宋" w:eastAsia="仿宋" w:cs="仿宋"/>
          <w:color w:val="000000"/>
          <w:sz w:val="32"/>
          <w:szCs w:val="32"/>
        </w:rPr>
      </w:pPr>
      <w:r>
        <w:rPr>
          <w:rFonts w:hint="eastAsia" w:ascii="仿宋" w:hAnsi="仿宋" w:eastAsia="仿宋" w:cs="仿宋"/>
          <w:color w:val="000000"/>
          <w:sz w:val="32"/>
          <w:szCs w:val="32"/>
        </w:rPr>
        <w:t xml:space="preserve">  </w:t>
      </w:r>
      <w:r>
        <w:rPr>
          <w:rFonts w:hint="eastAsia" w:ascii="仿宋" w:hAnsi="仿宋" w:eastAsia="仿宋" w:cs="仿宋"/>
          <w:b/>
          <w:bCs/>
          <w:color w:val="000000"/>
          <w:sz w:val="32"/>
          <w:szCs w:val="32"/>
        </w:rPr>
        <w:t xml:space="preserve">  </w:t>
      </w:r>
      <w:r>
        <w:rPr>
          <w:rFonts w:hint="eastAsia" w:ascii="楷体" w:hAnsi="楷体" w:eastAsia="楷体" w:cs="仿宋"/>
          <w:bCs/>
          <w:color w:val="000000"/>
          <w:sz w:val="32"/>
          <w:szCs w:val="32"/>
        </w:rPr>
        <w:t>1.调研交流，达成共识。</w:t>
      </w:r>
      <w:r>
        <w:rPr>
          <w:rFonts w:hint="eastAsia" w:ascii="仿宋" w:hAnsi="仿宋" w:eastAsia="仿宋" w:cs="仿宋"/>
          <w:color w:val="000000"/>
          <w:sz w:val="32"/>
          <w:szCs w:val="32"/>
        </w:rPr>
        <w:t>专家通过对三亚市小学单元整体教学设计与实施的现状、研究程度和培训需求等进行分析和研讨，双方互相交流意见并达成共识,归纳梳理适合三亚市中小学教师专业发展和课堂教学实践的实施策略。</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楷体" w:hAnsi="楷体" w:eastAsia="楷体" w:cs="仿宋"/>
          <w:bCs/>
          <w:color w:val="000000"/>
          <w:sz w:val="32"/>
          <w:szCs w:val="32"/>
        </w:rPr>
        <w:t>2.理念引领，通识讲座。</w:t>
      </w:r>
      <w:r>
        <w:rPr>
          <w:rFonts w:hint="eastAsia" w:ascii="仿宋" w:hAnsi="仿宋" w:eastAsia="仿宋" w:cs="仿宋"/>
          <w:color w:val="000000"/>
          <w:sz w:val="32"/>
          <w:szCs w:val="32"/>
        </w:rPr>
        <w:t>组织专题讲座，引领教师摸清当前单元教学实施的前沿理念，把握单元设计的各步骤实施路径与要领。</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楷体" w:hAnsi="楷体" w:eastAsia="楷体" w:cs="仿宋"/>
          <w:bCs/>
          <w:color w:val="000000"/>
          <w:sz w:val="32"/>
          <w:szCs w:val="32"/>
        </w:rPr>
        <w:t>3.专题研修，研训一体。</w:t>
      </w:r>
      <w:r>
        <w:rPr>
          <w:rFonts w:hint="eastAsia" w:ascii="仿宋" w:hAnsi="仿宋" w:eastAsia="仿宋" w:cs="仿宋"/>
          <w:color w:val="000000"/>
          <w:sz w:val="32"/>
          <w:szCs w:val="32"/>
        </w:rPr>
        <w:t>以素养为导向，以问题为主轴，以实践为取向，以案例为载体，基于优质、丰富、立体化的课例资源，通过专家引领，案例解析、现场诊断示范研讨与总结反思、促进教师理解，系统化助推教师在单元整体教学设计的模式上更规范，在单元设计的研究上更深入，把握单元整体教学设计的基本内涵和实施路径，切实服务一线教学。</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（三）预期成果</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1.通过单元专题系列研训，促进教师对课标、对教材、对学科本质及育人目标的深入理解，培养一批单元整体教学设计方面的优秀教师，在课堂教学研究中专业提升快，研究成果突出，教科研能力较快提升。</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2.通过素养导向的单元整体教学设计实践操作落实到课堂，研训教师所在学校课堂教学得到改善，课堂教与学的效率得到提升。</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3.在项目总结阶段，将一系列教学研究成果，如单元整体教学设计学科案例等通过微信公众平台、直播平台或网站进行推广和宣传，促使培训效果持续延伸，扩大其在全国范围内的影响力。</w:t>
      </w:r>
    </w:p>
    <w:p>
      <w:pPr>
        <w:pStyle w:val="47"/>
        <w:spacing w:line="560" w:lineRule="exact"/>
        <w:ind w:firstLine="640" w:firstLineChars="200"/>
        <w:textAlignment w:val="baseline"/>
        <w:rPr>
          <w:rFonts w:ascii="黑体" w:eastAsia="黑体"/>
          <w:sz w:val="32"/>
          <w:szCs w:val="32"/>
        </w:rPr>
      </w:pPr>
      <w:r>
        <w:rPr>
          <w:rFonts w:hint="eastAsia" w:ascii="黑体" w:eastAsia="黑体"/>
          <w:sz w:val="32"/>
          <w:szCs w:val="32"/>
        </w:rPr>
        <w:t>六、专家团队</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本项目培训专家团队涵盖全国知名专家、海南省特级教师、正高级教师、省市级学科带头人、骨干教师以及三亚市学科教研员、</w:t>
      </w:r>
      <w:r>
        <w:rPr>
          <w:rFonts w:hint="eastAsia" w:ascii="仿宋" w:hAnsi="仿宋" w:eastAsia="仿宋" w:cs="仿宋"/>
          <w:sz w:val="32"/>
          <w:szCs w:val="32"/>
        </w:rPr>
        <w:t>三亚市“雁领天涯”名师提升工程骨</w:t>
      </w:r>
      <w:r>
        <w:rPr>
          <w:rFonts w:hint="eastAsia" w:ascii="仿宋" w:hAnsi="仿宋" w:eastAsia="仿宋" w:cs="仿宋"/>
          <w:color w:val="000000"/>
          <w:sz w:val="32"/>
          <w:szCs w:val="32"/>
        </w:rPr>
        <w:t>干成员。</w:t>
      </w:r>
    </w:p>
    <w:p>
      <w:pPr>
        <w:pStyle w:val="47"/>
        <w:spacing w:line="560" w:lineRule="exact"/>
        <w:ind w:firstLine="640" w:firstLineChars="200"/>
        <w:textAlignment w:val="baseline"/>
        <w:rPr>
          <w:rFonts w:ascii="仿宋" w:hAnsi="仿宋" w:eastAsia="仿宋"/>
          <w:sz w:val="32"/>
        </w:rPr>
      </w:pPr>
      <w:r>
        <w:rPr>
          <w:rFonts w:hint="eastAsia" w:ascii="仿宋" w:hAnsi="仿宋" w:eastAsia="仿宋"/>
          <w:sz w:val="32"/>
        </w:rPr>
        <w:t>本项目拟选派1</w:t>
      </w:r>
      <w:r>
        <w:rPr>
          <w:rFonts w:ascii="仿宋" w:hAnsi="仿宋" w:eastAsia="仿宋"/>
          <w:sz w:val="32"/>
        </w:rPr>
        <w:t>0余</w:t>
      </w:r>
      <w:r>
        <w:rPr>
          <w:rFonts w:hint="eastAsia" w:ascii="仿宋" w:hAnsi="仿宋" w:eastAsia="仿宋"/>
          <w:sz w:val="32"/>
        </w:rPr>
        <w:t>位领衔专家授课，其中正高级教师、省特级教师、省学科带头人、一线名师占比超8</w:t>
      </w:r>
      <w:r>
        <w:rPr>
          <w:rFonts w:ascii="仿宋" w:hAnsi="仿宋" w:eastAsia="仿宋"/>
          <w:sz w:val="32"/>
        </w:rPr>
        <w:t>0</w:t>
      </w:r>
      <w:r>
        <w:rPr>
          <w:rFonts w:hint="eastAsia" w:ascii="仿宋" w:hAnsi="仿宋" w:eastAsia="仿宋"/>
          <w:sz w:val="32"/>
        </w:rPr>
        <w:t>%。</w:t>
      </w:r>
    </w:p>
    <w:p>
      <w:pPr>
        <w:pStyle w:val="47"/>
        <w:numPr>
          <w:ilvl w:val="0"/>
          <w:numId w:val="2"/>
        </w:numPr>
        <w:spacing w:line="560" w:lineRule="exact"/>
        <w:ind w:firstLine="640" w:firstLineChars="200"/>
        <w:textAlignment w:val="baseline"/>
        <w:rPr>
          <w:rFonts w:ascii="黑体" w:eastAsia="黑体"/>
          <w:sz w:val="32"/>
          <w:szCs w:val="32"/>
        </w:rPr>
      </w:pPr>
      <w:r>
        <w:rPr>
          <w:rFonts w:hint="eastAsia" w:ascii="黑体" w:eastAsia="黑体"/>
          <w:sz w:val="32"/>
          <w:szCs w:val="32"/>
        </w:rPr>
        <w:t>培训管理</w:t>
      </w:r>
    </w:p>
    <w:p>
      <w:pPr>
        <w:pStyle w:val="47"/>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加强培训过程的管理和效果反馈。培训前开展需求调研，找准教师对本次培训的需求，实施精准培训；培训中开展交流、指导、反馈，多渠道全方位科学管理；培训后开展培训效果调查反馈，收集整理培训建议和意见。</w:t>
      </w:r>
    </w:p>
    <w:p>
      <w:pPr>
        <w:pStyle w:val="47"/>
        <w:spacing w:line="560" w:lineRule="exact"/>
        <w:ind w:firstLine="640" w:firstLineChars="200"/>
        <w:textAlignment w:val="baseline"/>
        <w:rPr>
          <w:rFonts w:ascii="黑体" w:eastAsia="黑体"/>
          <w:sz w:val="32"/>
          <w:szCs w:val="32"/>
        </w:rPr>
      </w:pPr>
      <w:r>
        <w:rPr>
          <w:rFonts w:hint="eastAsia" w:ascii="仿宋" w:hAnsi="仿宋" w:eastAsia="仿宋" w:cs="仿宋"/>
          <w:color w:val="000000"/>
          <w:sz w:val="32"/>
          <w:szCs w:val="32"/>
        </w:rPr>
        <w:t>(一)流程管理</w:t>
      </w:r>
    </w:p>
    <w:p>
      <w:pPr>
        <w:pStyle w:val="47"/>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本次培训管理采取项目负责人制度，设有专门团队负责项目的全程管理，具体包括项目策划、方案研制、过程跟踪、考勤资料收集，以及专家讲座PPT、培训简报、学员作业等资料收集，培训项目资料归档立卷。培训期间严格考勤，采用动态管理。每半天考勤记录一次，培训中途不定时动态抽查。</w:t>
      </w:r>
    </w:p>
    <w:p>
      <w:pPr>
        <w:pStyle w:val="47"/>
        <w:spacing w:line="560" w:lineRule="exact"/>
        <w:ind w:firstLine="640" w:firstLineChars="200"/>
        <w:textAlignment w:val="baseline"/>
        <w:rPr>
          <w:rFonts w:ascii="仿宋" w:hAnsi="仿宋" w:eastAsia="仿宋" w:cs="仿宋"/>
          <w:color w:val="000000"/>
          <w:sz w:val="32"/>
          <w:szCs w:val="32"/>
        </w:rPr>
      </w:pPr>
      <w:r>
        <w:rPr>
          <w:rFonts w:ascii="仿宋" w:hAnsi="仿宋" w:eastAsia="仿宋" w:cs="仿宋"/>
          <w:color w:val="000000"/>
          <w:sz w:val="32"/>
          <w:szCs w:val="32"/>
        </w:rPr>
        <w:t>(二)学员管理</w:t>
      </w:r>
    </w:p>
    <w:p>
      <w:pPr>
        <w:pStyle w:val="47"/>
        <w:spacing w:line="560" w:lineRule="exact"/>
        <w:ind w:firstLine="640" w:firstLineChars="200"/>
        <w:textAlignment w:val="baseline"/>
        <w:rPr>
          <w:rFonts w:ascii="仿宋" w:hAnsi="仿宋" w:eastAsia="仿宋" w:cs="仿宋"/>
          <w:color w:val="000000"/>
          <w:sz w:val="32"/>
          <w:szCs w:val="32"/>
        </w:rPr>
      </w:pPr>
      <w:r>
        <w:rPr>
          <w:rFonts w:ascii="仿宋" w:hAnsi="仿宋" w:eastAsia="仿宋" w:cs="仿宋"/>
          <w:color w:val="000000"/>
          <w:sz w:val="32"/>
          <w:szCs w:val="32"/>
        </w:rPr>
        <w:t>建立学科分组机制，</w:t>
      </w:r>
      <w:r>
        <w:rPr>
          <w:rFonts w:hint="eastAsia" w:ascii="仿宋" w:hAnsi="仿宋" w:eastAsia="仿宋" w:cs="仿宋"/>
          <w:color w:val="000000"/>
          <w:sz w:val="32"/>
          <w:szCs w:val="32"/>
        </w:rPr>
        <w:t>科</w:t>
      </w:r>
      <w:r>
        <w:rPr>
          <w:rFonts w:ascii="仿宋" w:hAnsi="仿宋" w:eastAsia="仿宋" w:cs="仿宋"/>
          <w:color w:val="000000"/>
          <w:sz w:val="32"/>
          <w:szCs w:val="32"/>
        </w:rPr>
        <w:t>组长负责协助考勤管理及组内学员学习资料收集汇总，并与项目负责人对接相关情况，反馈培训意见。</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（三）安全管理</w:t>
      </w:r>
    </w:p>
    <w:p>
      <w:pPr>
        <w:pStyle w:val="47"/>
        <w:spacing w:line="560" w:lineRule="exact"/>
        <w:ind w:firstLine="640" w:firstLineChars="200"/>
        <w:textAlignment w:val="baseline"/>
        <w:rPr>
          <w:rFonts w:ascii="仿宋" w:hAnsi="仿宋" w:eastAsia="仿宋" w:cs="仿宋"/>
          <w:color w:val="000000"/>
          <w:sz w:val="32"/>
          <w:szCs w:val="32"/>
        </w:rPr>
      </w:pPr>
      <w:r>
        <w:rPr>
          <w:rFonts w:hint="eastAsia" w:ascii="仿宋" w:hAnsi="仿宋" w:eastAsia="仿宋" w:cs="仿宋"/>
          <w:color w:val="000000"/>
          <w:sz w:val="32"/>
          <w:szCs w:val="32"/>
        </w:rPr>
        <w:t>制定疫情防控制度，严格按照制度管理，确保培训安全顺利进行。</w:t>
      </w:r>
    </w:p>
    <w:p>
      <w:pPr>
        <w:pStyle w:val="47"/>
        <w:numPr>
          <w:ilvl w:val="0"/>
          <w:numId w:val="2"/>
        </w:numPr>
        <w:spacing w:line="560" w:lineRule="exact"/>
        <w:ind w:firstLine="640" w:firstLineChars="200"/>
        <w:textAlignment w:val="baseline"/>
        <w:rPr>
          <w:rFonts w:ascii="黑体" w:eastAsia="黑体"/>
          <w:sz w:val="32"/>
          <w:szCs w:val="32"/>
        </w:rPr>
      </w:pPr>
      <w:r>
        <w:rPr>
          <w:rFonts w:hint="eastAsia" w:ascii="黑体" w:eastAsia="黑体"/>
          <w:sz w:val="32"/>
          <w:szCs w:val="32"/>
        </w:rPr>
        <w:t>考核评价</w:t>
      </w:r>
    </w:p>
    <w:p>
      <w:pPr>
        <w:pStyle w:val="15"/>
        <w:spacing w:line="560" w:lineRule="exact"/>
        <w:ind w:firstLine="640" w:firstLineChars="200"/>
        <w:jc w:val="both"/>
        <w:rPr>
          <w:rFonts w:ascii="仿宋" w:hAnsi="仿宋" w:eastAsia="仿宋" w:cs="Times New Roman"/>
          <w:kern w:val="2"/>
          <w:sz w:val="32"/>
          <w:szCs w:val="32"/>
        </w:rPr>
      </w:pPr>
      <w:r>
        <w:rPr>
          <w:rFonts w:hint="eastAsia" w:ascii="仿宋" w:hAnsi="仿宋" w:eastAsia="仿宋" w:cs="Times New Roman"/>
          <w:kern w:val="2"/>
          <w:sz w:val="32"/>
          <w:szCs w:val="32"/>
        </w:rPr>
        <w:t>（一）学员评价</w:t>
      </w:r>
    </w:p>
    <w:p>
      <w:pPr>
        <w:pStyle w:val="15"/>
        <w:spacing w:line="560" w:lineRule="exact"/>
        <w:ind w:firstLine="640" w:firstLineChars="200"/>
        <w:jc w:val="both"/>
        <w:rPr>
          <w:rFonts w:ascii="仿宋" w:hAnsi="仿宋" w:eastAsia="仿宋" w:cs="仿宋"/>
          <w:color w:val="0D0D0D"/>
          <w:sz w:val="32"/>
          <w:szCs w:val="32"/>
        </w:rPr>
      </w:pPr>
      <w:r>
        <w:rPr>
          <w:rFonts w:hint="eastAsia" w:ascii="仿宋" w:hAnsi="仿宋" w:eastAsia="仿宋" w:cs="仿宋"/>
          <w:color w:val="0D0D0D"/>
          <w:sz w:val="32"/>
          <w:szCs w:val="32"/>
        </w:rPr>
        <w:t>本次培训考核成绩为100分。对学员出勤率及培训表现（作业）等做出评价，学员考核指标如下：</w:t>
      </w:r>
    </w:p>
    <w:tbl>
      <w:tblPr>
        <w:tblStyle w:val="17"/>
        <w:tblW w:w="81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6"/>
        <w:gridCol w:w="5355"/>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1586" w:type="dxa"/>
            <w:shd w:val="clear" w:color="auto" w:fill="auto"/>
            <w:vAlign w:val="center"/>
          </w:tcPr>
          <w:p>
            <w:pPr>
              <w:pStyle w:val="11"/>
              <w:spacing w:line="360" w:lineRule="exact"/>
              <w:jc w:val="center"/>
              <w:rPr>
                <w:rFonts w:ascii="仿宋" w:hAnsi="仿宋" w:eastAsia="仿宋" w:cs="楷体"/>
                <w:sz w:val="24"/>
                <w:szCs w:val="24"/>
              </w:rPr>
            </w:pPr>
            <w:r>
              <w:rPr>
                <w:rFonts w:hint="eastAsia" w:ascii="仿宋" w:hAnsi="仿宋" w:eastAsia="仿宋" w:cs="楷体"/>
                <w:sz w:val="24"/>
                <w:szCs w:val="24"/>
              </w:rPr>
              <w:t>评价维度</w:t>
            </w:r>
          </w:p>
        </w:tc>
        <w:tc>
          <w:tcPr>
            <w:tcW w:w="5355" w:type="dxa"/>
            <w:shd w:val="clear" w:color="auto" w:fill="auto"/>
            <w:vAlign w:val="center"/>
          </w:tcPr>
          <w:p>
            <w:pPr>
              <w:pStyle w:val="11"/>
              <w:spacing w:line="360" w:lineRule="exact"/>
              <w:jc w:val="center"/>
              <w:rPr>
                <w:rFonts w:ascii="仿宋" w:hAnsi="仿宋" w:eastAsia="仿宋" w:cs="楷体"/>
                <w:sz w:val="24"/>
                <w:szCs w:val="24"/>
              </w:rPr>
            </w:pPr>
            <w:r>
              <w:rPr>
                <w:rFonts w:hint="eastAsia" w:ascii="仿宋" w:hAnsi="仿宋" w:eastAsia="仿宋" w:cs="楷体"/>
                <w:sz w:val="24"/>
                <w:szCs w:val="24"/>
              </w:rPr>
              <w:t>考核标准</w:t>
            </w:r>
          </w:p>
        </w:tc>
        <w:tc>
          <w:tcPr>
            <w:tcW w:w="1202" w:type="dxa"/>
            <w:shd w:val="clear" w:color="auto" w:fill="auto"/>
            <w:vAlign w:val="center"/>
          </w:tcPr>
          <w:p>
            <w:pPr>
              <w:pStyle w:val="11"/>
              <w:spacing w:line="360" w:lineRule="exact"/>
              <w:jc w:val="center"/>
              <w:rPr>
                <w:rFonts w:ascii="仿宋" w:hAnsi="仿宋" w:eastAsia="仿宋" w:cs="楷体"/>
                <w:sz w:val="24"/>
                <w:szCs w:val="24"/>
              </w:rPr>
            </w:pPr>
            <w:r>
              <w:rPr>
                <w:rFonts w:hint="eastAsia" w:ascii="仿宋" w:hAnsi="仿宋" w:eastAsia="仿宋" w:cs="楷体"/>
                <w:sz w:val="24"/>
                <w:szCs w:val="24"/>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6" w:hRule="atLeast"/>
          <w:jc w:val="center"/>
        </w:trPr>
        <w:tc>
          <w:tcPr>
            <w:tcW w:w="1586" w:type="dxa"/>
            <w:shd w:val="clear" w:color="auto" w:fill="auto"/>
            <w:vAlign w:val="center"/>
          </w:tcPr>
          <w:p>
            <w:pPr>
              <w:pStyle w:val="11"/>
              <w:spacing w:line="360" w:lineRule="exact"/>
              <w:jc w:val="center"/>
              <w:rPr>
                <w:rFonts w:ascii="仿宋" w:hAnsi="仿宋" w:eastAsia="仿宋" w:cs="楷体"/>
                <w:sz w:val="24"/>
                <w:szCs w:val="24"/>
              </w:rPr>
            </w:pPr>
            <w:r>
              <w:rPr>
                <w:rFonts w:hint="eastAsia" w:ascii="仿宋" w:hAnsi="仿宋" w:eastAsia="仿宋" w:cs="楷体"/>
                <w:sz w:val="24"/>
                <w:szCs w:val="24"/>
              </w:rPr>
              <w:t>考勤情况</w:t>
            </w:r>
          </w:p>
        </w:tc>
        <w:tc>
          <w:tcPr>
            <w:tcW w:w="5355" w:type="dxa"/>
            <w:shd w:val="clear" w:color="auto" w:fill="auto"/>
            <w:vAlign w:val="center"/>
          </w:tcPr>
          <w:p>
            <w:pPr>
              <w:pStyle w:val="11"/>
              <w:spacing w:line="360" w:lineRule="exact"/>
              <w:rPr>
                <w:rFonts w:ascii="仿宋" w:hAnsi="仿宋" w:eastAsia="仿宋" w:cs="楷体"/>
                <w:sz w:val="24"/>
                <w:szCs w:val="24"/>
              </w:rPr>
            </w:pPr>
            <w:r>
              <w:rPr>
                <w:rFonts w:hint="eastAsia" w:ascii="仿宋" w:hAnsi="仿宋" w:eastAsia="仿宋" w:cs="楷体"/>
                <w:sz w:val="24"/>
                <w:szCs w:val="24"/>
              </w:rPr>
              <w:t>每日上课前考勤签到,必须由本人签到,不得代签</w:t>
            </w:r>
          </w:p>
        </w:tc>
        <w:tc>
          <w:tcPr>
            <w:tcW w:w="1202" w:type="dxa"/>
            <w:shd w:val="clear" w:color="auto" w:fill="auto"/>
            <w:vAlign w:val="center"/>
          </w:tcPr>
          <w:p>
            <w:pPr>
              <w:pStyle w:val="11"/>
              <w:spacing w:line="360" w:lineRule="exact"/>
              <w:jc w:val="center"/>
              <w:rPr>
                <w:rFonts w:ascii="仿宋" w:hAnsi="仿宋" w:eastAsia="仿宋" w:cs="楷体"/>
                <w:sz w:val="24"/>
                <w:szCs w:val="24"/>
              </w:rPr>
            </w:pPr>
            <w:r>
              <w:rPr>
                <w:rFonts w:hint="eastAsia" w:ascii="仿宋" w:hAnsi="仿宋" w:eastAsia="仿宋" w:cs="楷体"/>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0" w:hRule="atLeast"/>
          <w:jc w:val="center"/>
        </w:trPr>
        <w:tc>
          <w:tcPr>
            <w:tcW w:w="1586" w:type="dxa"/>
            <w:vMerge w:val="restart"/>
            <w:shd w:val="clear" w:color="auto" w:fill="auto"/>
            <w:vAlign w:val="center"/>
          </w:tcPr>
          <w:p>
            <w:pPr>
              <w:pStyle w:val="11"/>
              <w:spacing w:line="360" w:lineRule="exact"/>
              <w:jc w:val="center"/>
              <w:rPr>
                <w:rFonts w:ascii="仿宋" w:hAnsi="仿宋" w:eastAsia="仿宋" w:cs="楷体"/>
                <w:sz w:val="24"/>
                <w:szCs w:val="24"/>
              </w:rPr>
            </w:pPr>
            <w:r>
              <w:rPr>
                <w:rFonts w:hint="eastAsia" w:ascii="仿宋" w:hAnsi="仿宋" w:eastAsia="仿宋" w:cs="楷体"/>
                <w:sz w:val="24"/>
                <w:szCs w:val="24"/>
              </w:rPr>
              <w:t>培训作业</w:t>
            </w:r>
          </w:p>
        </w:tc>
        <w:tc>
          <w:tcPr>
            <w:tcW w:w="5355" w:type="dxa"/>
            <w:shd w:val="clear" w:color="auto" w:fill="auto"/>
            <w:vAlign w:val="center"/>
          </w:tcPr>
          <w:p>
            <w:pPr>
              <w:pStyle w:val="11"/>
              <w:spacing w:line="360" w:lineRule="exact"/>
              <w:rPr>
                <w:rFonts w:ascii="仿宋" w:hAnsi="仿宋" w:eastAsia="仿宋" w:cs="楷体"/>
                <w:sz w:val="24"/>
                <w:szCs w:val="24"/>
              </w:rPr>
            </w:pPr>
            <w:r>
              <w:rPr>
                <w:rFonts w:hint="eastAsia" w:ascii="仿宋" w:hAnsi="仿宋" w:eastAsia="仿宋" w:cs="楷体"/>
                <w:sz w:val="24"/>
                <w:szCs w:val="24"/>
              </w:rPr>
              <w:t>每位学员提交单元整体教学设计作业1份，专家根据作业评价标准给作业做出评价。（作业评价标准见附件）</w:t>
            </w:r>
          </w:p>
        </w:tc>
        <w:tc>
          <w:tcPr>
            <w:tcW w:w="1202" w:type="dxa"/>
            <w:shd w:val="clear" w:color="auto" w:fill="auto"/>
            <w:vAlign w:val="center"/>
          </w:tcPr>
          <w:p>
            <w:pPr>
              <w:pStyle w:val="11"/>
              <w:spacing w:line="360" w:lineRule="exact"/>
              <w:jc w:val="center"/>
              <w:rPr>
                <w:rFonts w:ascii="仿宋" w:hAnsi="仿宋" w:eastAsia="仿宋" w:cs="楷体"/>
                <w:sz w:val="24"/>
                <w:szCs w:val="24"/>
              </w:rPr>
            </w:pPr>
            <w:r>
              <w:rPr>
                <w:rFonts w:hint="eastAsia" w:ascii="仿宋" w:hAnsi="仿宋" w:eastAsia="仿宋" w:cs="楷体"/>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6" w:hRule="atLeast"/>
          <w:jc w:val="center"/>
        </w:trPr>
        <w:tc>
          <w:tcPr>
            <w:tcW w:w="1586" w:type="dxa"/>
            <w:vMerge w:val="continue"/>
            <w:shd w:val="clear" w:color="auto" w:fill="auto"/>
            <w:vAlign w:val="center"/>
          </w:tcPr>
          <w:p>
            <w:pPr>
              <w:pStyle w:val="11"/>
              <w:spacing w:line="360" w:lineRule="exact"/>
              <w:jc w:val="center"/>
              <w:rPr>
                <w:rFonts w:ascii="仿宋" w:hAnsi="仿宋" w:eastAsia="仿宋" w:cs="楷体"/>
                <w:sz w:val="24"/>
                <w:szCs w:val="24"/>
              </w:rPr>
            </w:pPr>
          </w:p>
        </w:tc>
        <w:tc>
          <w:tcPr>
            <w:tcW w:w="5355" w:type="dxa"/>
            <w:shd w:val="clear" w:color="auto" w:fill="auto"/>
            <w:vAlign w:val="center"/>
          </w:tcPr>
          <w:p>
            <w:pPr>
              <w:pStyle w:val="11"/>
              <w:spacing w:line="360" w:lineRule="exact"/>
              <w:rPr>
                <w:rFonts w:ascii="仿宋" w:hAnsi="仿宋" w:eastAsia="仿宋" w:cs="楷体"/>
                <w:sz w:val="24"/>
                <w:szCs w:val="24"/>
              </w:rPr>
            </w:pPr>
            <w:r>
              <w:rPr>
                <w:rFonts w:hint="eastAsia" w:ascii="仿宋" w:hAnsi="仿宋" w:eastAsia="仿宋" w:cs="楷体"/>
                <w:sz w:val="24"/>
                <w:szCs w:val="24"/>
              </w:rPr>
              <w:t>每位学员培训结束一周内提交一份不少于800字的学习总结。</w:t>
            </w:r>
          </w:p>
        </w:tc>
        <w:tc>
          <w:tcPr>
            <w:tcW w:w="1202" w:type="dxa"/>
            <w:shd w:val="clear" w:color="auto" w:fill="auto"/>
            <w:vAlign w:val="center"/>
          </w:tcPr>
          <w:p>
            <w:pPr>
              <w:pStyle w:val="11"/>
              <w:spacing w:line="360" w:lineRule="exact"/>
              <w:jc w:val="center"/>
              <w:rPr>
                <w:rFonts w:ascii="仿宋" w:hAnsi="仿宋" w:eastAsia="仿宋" w:cs="楷体"/>
                <w:sz w:val="24"/>
                <w:szCs w:val="24"/>
              </w:rPr>
            </w:pPr>
            <w:r>
              <w:rPr>
                <w:rFonts w:hint="eastAsia" w:ascii="仿宋" w:hAnsi="仿宋" w:eastAsia="仿宋" w:cs="楷体"/>
                <w:sz w:val="24"/>
                <w:szCs w:val="24"/>
              </w:rPr>
              <w:t>10%</w:t>
            </w:r>
          </w:p>
        </w:tc>
      </w:tr>
    </w:tbl>
    <w:p>
      <w:pPr>
        <w:pStyle w:val="47"/>
        <w:ind w:firstLine="640" w:firstLineChars="200"/>
        <w:rPr>
          <w:rFonts w:ascii="仿宋" w:hAnsi="仿宋" w:eastAsia="仿宋" w:cs="仿宋"/>
          <w:color w:val="000000"/>
          <w:sz w:val="32"/>
          <w:szCs w:val="32"/>
        </w:rPr>
      </w:pPr>
      <w:r>
        <w:rPr>
          <w:rFonts w:ascii="仿宋" w:hAnsi="仿宋" w:eastAsia="仿宋" w:cs="仿宋"/>
          <w:color w:val="000000"/>
          <w:sz w:val="32"/>
          <w:szCs w:val="32"/>
        </w:rPr>
        <w:t>（二）作业评价</w:t>
      </w:r>
    </w:p>
    <w:tbl>
      <w:tblPr>
        <w:tblStyle w:val="17"/>
        <w:tblW w:w="9196" w:type="dxa"/>
        <w:tblInd w:w="0" w:type="dxa"/>
        <w:tblLayout w:type="fixed"/>
        <w:tblCellMar>
          <w:top w:w="0" w:type="dxa"/>
          <w:left w:w="108" w:type="dxa"/>
          <w:bottom w:w="0" w:type="dxa"/>
          <w:right w:w="108" w:type="dxa"/>
        </w:tblCellMar>
      </w:tblPr>
      <w:tblGrid>
        <w:gridCol w:w="876"/>
        <w:gridCol w:w="5695"/>
        <w:gridCol w:w="656"/>
        <w:gridCol w:w="656"/>
        <w:gridCol w:w="657"/>
        <w:gridCol w:w="656"/>
      </w:tblGrid>
      <w:tr>
        <w:tblPrEx>
          <w:tblLayout w:type="fixed"/>
          <w:tblCellMar>
            <w:top w:w="0" w:type="dxa"/>
            <w:left w:w="108" w:type="dxa"/>
            <w:bottom w:w="0" w:type="dxa"/>
            <w:right w:w="108" w:type="dxa"/>
          </w:tblCellMar>
        </w:tblPrEx>
        <w:trPr>
          <w:trHeight w:val="980" w:hRule="atLeast"/>
        </w:trPr>
        <w:tc>
          <w:tcPr>
            <w:tcW w:w="9196" w:type="dxa"/>
            <w:gridSpan w:val="6"/>
            <w:tcBorders>
              <w:top w:val="nil"/>
              <w:left w:val="nil"/>
              <w:bottom w:val="nil"/>
              <w:right w:val="nil"/>
            </w:tcBorders>
            <w:shd w:val="clear" w:color="auto" w:fill="auto"/>
            <w:vAlign w:val="center"/>
          </w:tcPr>
          <w:p>
            <w:pPr>
              <w:widowControl/>
              <w:jc w:val="center"/>
              <w:textAlignment w:val="center"/>
              <w:rPr>
                <w:rFonts w:ascii="楷体" w:hAnsi="楷体" w:eastAsia="楷体" w:cs="方正小标宋简体"/>
                <w:color w:val="000000"/>
                <w:kern w:val="0"/>
                <w:sz w:val="28"/>
                <w:szCs w:val="32"/>
                <w:lang w:bidi="ar"/>
              </w:rPr>
            </w:pPr>
            <w:r>
              <w:rPr>
                <w:rFonts w:hint="eastAsia" w:ascii="楷体" w:hAnsi="楷体" w:eastAsia="楷体" w:cs="方正小标宋简体"/>
                <w:color w:val="000000"/>
                <w:kern w:val="0"/>
                <w:sz w:val="28"/>
                <w:szCs w:val="32"/>
                <w:lang w:bidi="ar"/>
              </w:rPr>
              <w:t>三亚市2022年双减背景下的小学单元整体教学及作业设计主题</w:t>
            </w:r>
          </w:p>
          <w:p>
            <w:pPr>
              <w:widowControl/>
              <w:jc w:val="center"/>
              <w:textAlignment w:val="center"/>
              <w:rPr>
                <w:rFonts w:ascii="楷体" w:hAnsi="楷体" w:eastAsia="楷体" w:cs="方正小标宋简体"/>
                <w:color w:val="000000"/>
                <w:sz w:val="32"/>
                <w:szCs w:val="32"/>
              </w:rPr>
            </w:pPr>
            <w:r>
              <w:rPr>
                <w:rFonts w:hint="eastAsia" w:ascii="楷体" w:hAnsi="楷体" w:eastAsia="楷体" w:cs="方正小标宋简体"/>
                <w:color w:val="000000"/>
                <w:kern w:val="0"/>
                <w:sz w:val="28"/>
                <w:szCs w:val="32"/>
                <w:lang w:bidi="ar"/>
              </w:rPr>
              <w:t>研训项目单元整体教学设计评价表</w:t>
            </w:r>
          </w:p>
        </w:tc>
      </w:tr>
      <w:tr>
        <w:tblPrEx>
          <w:tblLayout w:type="fixed"/>
          <w:tblCellMar>
            <w:top w:w="0" w:type="dxa"/>
            <w:left w:w="108" w:type="dxa"/>
            <w:bottom w:w="0" w:type="dxa"/>
            <w:right w:w="108" w:type="dxa"/>
          </w:tblCellMar>
        </w:tblPrEx>
        <w:trPr>
          <w:trHeight w:val="480" w:hRule="atLeast"/>
        </w:trPr>
        <w:tc>
          <w:tcPr>
            <w:tcW w:w="9196" w:type="dxa"/>
            <w:gridSpan w:val="6"/>
            <w:tcBorders>
              <w:top w:val="nil"/>
              <w:left w:val="nil"/>
              <w:bottom w:val="nil"/>
              <w:right w:val="nil"/>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 xml:space="preserve">       学科：</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 xml:space="preserve">     年段：</w:t>
            </w:r>
            <w:r>
              <w:rPr>
                <w:rFonts w:hint="eastAsia" w:ascii="宋体" w:hAnsi="宋体" w:cs="宋体"/>
                <w:color w:val="000000"/>
                <w:kern w:val="0"/>
                <w:sz w:val="22"/>
                <w:szCs w:val="22"/>
                <w:u w:val="single"/>
                <w:lang w:bidi="ar"/>
              </w:rPr>
              <w:t xml:space="preserve">             </w:t>
            </w:r>
            <w:r>
              <w:rPr>
                <w:rFonts w:hint="eastAsia" w:ascii="宋体" w:hAnsi="宋体" w:cs="宋体"/>
                <w:color w:val="000000"/>
                <w:kern w:val="0"/>
                <w:sz w:val="22"/>
                <w:szCs w:val="22"/>
                <w:lang w:bidi="ar"/>
              </w:rPr>
              <w:t xml:space="preserve">         设计者姓名：</w:t>
            </w:r>
            <w:r>
              <w:rPr>
                <w:rFonts w:hint="eastAsia" w:ascii="宋体" w:hAnsi="宋体" w:cs="宋体"/>
                <w:color w:val="000000"/>
                <w:kern w:val="0"/>
                <w:sz w:val="22"/>
                <w:szCs w:val="22"/>
                <w:u w:val="single"/>
                <w:lang w:bidi="ar"/>
              </w:rPr>
              <w:t xml:space="preserve">                   </w:t>
            </w:r>
          </w:p>
        </w:tc>
      </w:tr>
      <w:tr>
        <w:tblPrEx>
          <w:tblLayout w:type="fixed"/>
          <w:tblCellMar>
            <w:top w:w="0" w:type="dxa"/>
            <w:left w:w="108" w:type="dxa"/>
            <w:bottom w:w="0" w:type="dxa"/>
            <w:right w:w="108" w:type="dxa"/>
          </w:tblCellMar>
        </w:tblPrEx>
        <w:trPr>
          <w:trHeight w:val="270" w:hRule="atLeast"/>
        </w:trPr>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指标</w:t>
            </w:r>
          </w:p>
        </w:tc>
        <w:tc>
          <w:tcPr>
            <w:tcW w:w="56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标准</w:t>
            </w:r>
          </w:p>
        </w:tc>
        <w:tc>
          <w:tcPr>
            <w:tcW w:w="196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分值</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得分</w:t>
            </w:r>
          </w:p>
        </w:tc>
      </w:tr>
      <w:tr>
        <w:tblPrEx>
          <w:tblLayout w:type="fixed"/>
          <w:tblCellMar>
            <w:top w:w="0" w:type="dxa"/>
            <w:left w:w="108" w:type="dxa"/>
            <w:bottom w:w="0" w:type="dxa"/>
            <w:right w:w="108" w:type="dxa"/>
          </w:tblCellMar>
        </w:tblPrEx>
        <w:trPr>
          <w:trHeight w:val="270" w:hRule="atLeast"/>
        </w:trPr>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5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优秀</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良好</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合格</w:t>
            </w: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245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内容</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剖析</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1.分析单元导引、课后习题等内容，在充分分析教材单元基础上明确单元知识、技能、情感等要素，画出知识树或思维导图，关注学科知识技能的结构化。</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2.结合课标要求量化部分进行增加课程内容，课标没有规定的学科，可以通过不同版本教材比较，针对不同学生的需要，增加学习内容的选择性。</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3.凸显学科实践，强调学科思维方式和探究模式的渗透。</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3</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1846"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对照</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课标</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1.结合单元教学要素,自下而上对照课标,寻找大概念，为实现迁移理解做准备。</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2.对课标内容做分解，结合本单元内容细化分解为学生“做什么”、“怎么做”“做到什么程度”。(含:学科核心素养目标和学业质量标准)。 </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3</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1826"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学情</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分析</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1.已知内容分析(依据检测反馈结果)。</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2.新知内容分析。</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3.学习方式设计(尝试自学未知内容、学习障碍的突破)。</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4.学生学习能力分析(本单元内容的特点、学生的学习兴趣与习惯等)。 </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3</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2509"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主题</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主题是知识结构、学科思想方法的聚合器。具有“纲举目张”的价值，往往反映学科本质、核心内容或学科思想的大问题或某一单元的大概念。主题确定遵循原则:</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1.指向素养提升、落实课程标准、遵循教学规律、体现学科本质和学科育人价值。</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2.单元主题要做到牵一发而动全身，能够吸引和激发学生对单元学习的探究兴趣。</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3</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174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目标</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1.根据课标要求、教材分析，实际学情等，叙写单元学习目标。</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2.叙写基本方式:“行为主体”(谁学)+“行为表现”(行为动词+核心概念；学什么)+“行为条件”(学习环境；怎么学，学习成果如何呈现)+“表现程度”(学到什么程度)。</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3.单元学习目标以核心知识技能为载体，指向学生对学科思想和方法的理解，指向迁移应用所学知识和方法解决新问题的能力。</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6</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771"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评价</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1.运用逆向设计的思路，思考、设定单元目标的实现指标(质量标准)，进而确定、设计评价方式和评价任务。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除了常规的小测验、达标题、问答题、作业等证明学生达到预期单元学习结果的评价设计，还要重点思考学生通过哪些真实的表现性任务证明自己达到了预期的理解目标，并通过什么标准评判理解成效，并能够将表现性评价任务与教学活动进行统整(嵌入评价，使其成为教学活动的一部分)。</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6</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10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单元设计的课时教学规划</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1.体现课型课时、课时目标、达成评价、学习内容、任务活动、课时作业等要素。</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2.能够以一定的逻辑结构统整整个课时教学规划，以结构表或结构图的形式呈现。</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180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单元设计之课时学习目标（综合全部课时来看，下同）</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1.课时目标要在课标和单元目标的基础上进行设计。</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2.对学习成果(学习表现、学习产品)的表述，尽量使用明确的、可操作的行为动词。</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3.关注目标分阶(低阶与高阶目标，即双基目标与素养目标)。</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6</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81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单元设计之课时达成评价</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1.根据学习目标，说明达成目标的“状态”，即学到什么程度。</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2.提倡采用学习目标细化和分解法撰述与学习表现、学习产品等相对应的评价标准。</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7</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6</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162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单元设计之课时问题（任务）、学习活动</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优质问题是指围绕学科基本概念、围绕学习目标而创设一种真实的、复杂的、具有挑战性和吸引力的学习任务。问题或任务设计要求：</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1.核心问题或主任务要明确“做什么”，能聚焦本课核心，具有挑战性(一节课一般1至2个)。  </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2.问题设计应具有进阶性、情境性、开放性和生成(成果)性。 </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3.问题设计应该符合学生最近发展区，符合当前学科核心素养下命题逻辑。</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4</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243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单元设计之课时活动设计</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1.活动设计要聚焦目标达成，根据任务(问题)阐明“怎么做”，也可设计成问题串或任务群)。</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2.要根据学习问题或任务性质、类型，选择合适的学习方式(如自主、合作、项目……)，“组织形式(个体或团体)”“活动规则”“活动程序(步骤)”“活动方式(读做展评……)”，要清晰、科学符合思维逻辑。</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3.活动设计要高度关注学生的学习过程和学习经历，注意活动的层次性、递进性，环环相扣、螺旋上升。</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4.活动设计应关注思维参与及课堂生成，而不是采用僵化的活动方式和僵化的教学模式。</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243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单元设计之课时嵌入评价</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1.指向学习目标的达成评价(学业质量标准)要求，明确“做到什么程度(学的标准)”。</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2.评价量规，一要在主问题或大任务解决时嵌入，二是在组织较大或综合性的学习活动时嵌入，不要事事嵌入评价。 </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3.累积式和层级式评价量规应有机统一，引导学生或完整回答问题或追求最佳答案。</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4.评价量规主要用于引导学生按标准高质量做事和并按标准自评、互评等。</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5.评价的核心是反馈(含生成性评价)，提倡运用指导性反馈。关注学生成长性思维。</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7</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6</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4</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135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单元设计之课时当堂基础检测和迁移性检测</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1.迁移运用的特质是由此及彼、举一反三，具有评价新知建构和目标达成质量的作用。</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2.迁移运用设计应早于“新知建构”设计，体现“以用引学”“学以致用”原则。</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3.迁移运用题应运用所学知识技能有意识的解决不同情境中的问题，具有综合性、情境性、高阶性特征(不能等同于旨在保持运用的巩固、强化题)。</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4</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1350" w:hRule="atLeast"/>
        </w:trPr>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单元设计之课时作业设计</w:t>
            </w:r>
          </w:p>
        </w:tc>
        <w:tc>
          <w:tcPr>
            <w:tcW w:w="56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lang w:bidi="ar"/>
              </w:rPr>
              <w:t>作业设计应注重分层，分基础题、拓展题、挑战题。</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 xml:space="preserve">1.与学习目标和达成评价高度一致。 </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2.课时作业应服从于单元作业规划，属于“单元作业设计的一个部分”。</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3.关注课前、课中、课后作业的进阶性，关注作业设计的差异性、层级性和创新性，反对机械性、盲目性和低认知水平的超负荷习练。</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8</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6</w:t>
            </w: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eastAsia="宋体" w:cs="宋体"/>
                <w:color w:val="000000"/>
                <w:sz w:val="22"/>
                <w:szCs w:val="22"/>
                <w:lang w:eastAsia="zh-CN"/>
              </w:rPr>
            </w:pPr>
            <w:r>
              <w:rPr>
                <w:rFonts w:hint="eastAsia" w:ascii="宋体" w:hAnsi="宋体" w:cs="宋体"/>
                <w:color w:val="000000"/>
                <w:kern w:val="0"/>
                <w:sz w:val="22"/>
                <w:szCs w:val="22"/>
                <w:lang w:val="en-US" w:eastAsia="zh-CN" w:bidi="ar"/>
              </w:rPr>
              <w:t>5</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440" w:hRule="atLeast"/>
        </w:trPr>
        <w:tc>
          <w:tcPr>
            <w:tcW w:w="6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得分合计</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312" w:hRule="atLeast"/>
        </w:trPr>
        <w:tc>
          <w:tcPr>
            <w:tcW w:w="9196" w:type="dxa"/>
            <w:gridSpan w:val="6"/>
            <w:vMerge w:val="restart"/>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ascii="宋体" w:hAnsi="宋体" w:cs="宋体"/>
                <w:color w:val="000000"/>
                <w:kern w:val="0"/>
                <w:sz w:val="22"/>
                <w:szCs w:val="22"/>
                <w:lang w:bidi="ar"/>
              </w:rPr>
            </w:pPr>
            <w:r>
              <w:rPr>
                <w:rFonts w:hint="eastAsia" w:ascii="宋体" w:hAnsi="宋体" w:cs="宋体"/>
                <w:color w:val="000000"/>
                <w:kern w:val="0"/>
                <w:sz w:val="22"/>
                <w:szCs w:val="22"/>
                <w:lang w:bidi="ar"/>
              </w:rPr>
              <w:t>专家意见：</w:t>
            </w:r>
          </w:p>
          <w:p>
            <w:pPr>
              <w:widowControl/>
              <w:jc w:val="left"/>
              <w:textAlignment w:val="top"/>
              <w:rPr>
                <w:rFonts w:ascii="宋体" w:hAnsi="宋体" w:cs="宋体"/>
                <w:color w:val="000000"/>
                <w:kern w:val="0"/>
                <w:sz w:val="22"/>
                <w:szCs w:val="22"/>
                <w:lang w:bidi="ar"/>
              </w:rPr>
            </w:pPr>
          </w:p>
          <w:p>
            <w:pPr>
              <w:widowControl/>
              <w:jc w:val="left"/>
              <w:textAlignment w:val="top"/>
              <w:rPr>
                <w:rFonts w:ascii="宋体" w:hAnsi="宋体" w:cs="宋体"/>
                <w:color w:val="000000"/>
                <w:kern w:val="0"/>
                <w:sz w:val="22"/>
                <w:szCs w:val="22"/>
                <w:lang w:bidi="ar"/>
              </w:rPr>
            </w:pPr>
          </w:p>
          <w:p>
            <w:pPr>
              <w:widowControl/>
              <w:jc w:val="left"/>
              <w:textAlignment w:val="top"/>
              <w:rPr>
                <w:rFonts w:ascii="宋体" w:hAnsi="宋体" w:cs="宋体"/>
                <w:color w:val="000000"/>
                <w:kern w:val="0"/>
                <w:sz w:val="22"/>
                <w:szCs w:val="22"/>
                <w:lang w:bidi="ar"/>
              </w:rPr>
            </w:pPr>
          </w:p>
          <w:p>
            <w:pPr>
              <w:widowControl/>
              <w:jc w:val="left"/>
              <w:textAlignment w:val="top"/>
              <w:rPr>
                <w:rFonts w:ascii="宋体" w:hAnsi="宋体" w:cs="宋体"/>
                <w:color w:val="000000"/>
                <w:kern w:val="0"/>
                <w:sz w:val="22"/>
                <w:szCs w:val="22"/>
                <w:lang w:bidi="ar"/>
              </w:rPr>
            </w:pPr>
          </w:p>
          <w:p>
            <w:pPr>
              <w:widowControl/>
              <w:jc w:val="left"/>
              <w:textAlignment w:val="top"/>
              <w:rPr>
                <w:rFonts w:ascii="宋体" w:hAnsi="宋体" w:cs="宋体"/>
                <w:color w:val="000000"/>
                <w:kern w:val="0"/>
                <w:sz w:val="22"/>
                <w:szCs w:val="22"/>
                <w:lang w:bidi="ar"/>
              </w:rPr>
            </w:pPr>
          </w:p>
          <w:p>
            <w:pPr>
              <w:widowControl/>
              <w:jc w:val="left"/>
              <w:textAlignment w:val="top"/>
              <w:rPr>
                <w:rFonts w:ascii="宋体" w:hAnsi="宋体" w:cs="宋体"/>
                <w:color w:val="000000"/>
                <w:kern w:val="0"/>
                <w:sz w:val="22"/>
                <w:szCs w:val="22"/>
                <w:lang w:bidi="ar"/>
              </w:rPr>
            </w:pPr>
          </w:p>
        </w:tc>
      </w:tr>
      <w:tr>
        <w:tblPrEx>
          <w:tblLayout w:type="fixed"/>
          <w:tblCellMar>
            <w:top w:w="0" w:type="dxa"/>
            <w:left w:w="108" w:type="dxa"/>
            <w:bottom w:w="0" w:type="dxa"/>
            <w:right w:w="108" w:type="dxa"/>
          </w:tblCellMar>
        </w:tblPrEx>
        <w:trPr>
          <w:trHeight w:val="312" w:hRule="atLeast"/>
        </w:trPr>
        <w:tc>
          <w:tcPr>
            <w:tcW w:w="919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Pr>
          <w:p>
            <w:pPr>
              <w:jc w:val="left"/>
              <w:rPr>
                <w:rFonts w:ascii="宋体" w:hAnsi="宋体" w:cs="宋体"/>
                <w:color w:val="000000"/>
                <w:sz w:val="22"/>
                <w:szCs w:val="22"/>
              </w:rPr>
            </w:pPr>
          </w:p>
        </w:tc>
      </w:tr>
      <w:tr>
        <w:tblPrEx>
          <w:tblLayout w:type="fixed"/>
          <w:tblCellMar>
            <w:top w:w="0" w:type="dxa"/>
            <w:left w:w="108" w:type="dxa"/>
            <w:bottom w:w="0" w:type="dxa"/>
            <w:right w:w="108" w:type="dxa"/>
          </w:tblCellMar>
        </w:tblPrEx>
        <w:trPr>
          <w:trHeight w:val="312" w:hRule="atLeast"/>
        </w:trPr>
        <w:tc>
          <w:tcPr>
            <w:tcW w:w="9196"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tcPr>
          <w:p>
            <w:pPr>
              <w:jc w:val="left"/>
              <w:rPr>
                <w:rFonts w:ascii="宋体" w:hAnsi="宋体" w:cs="宋体"/>
                <w:color w:val="000000"/>
                <w:sz w:val="22"/>
                <w:szCs w:val="22"/>
              </w:rPr>
            </w:pPr>
          </w:p>
        </w:tc>
      </w:tr>
    </w:tbl>
    <w:p/>
    <w:p>
      <w:pPr>
        <w:pStyle w:val="47"/>
        <w:ind w:firstLine="640" w:firstLineChars="200"/>
        <w:rPr>
          <w:rFonts w:ascii="仿宋" w:hAnsi="仿宋" w:eastAsia="仿宋" w:cs="仿宋"/>
          <w:color w:val="000000"/>
          <w:sz w:val="32"/>
          <w:szCs w:val="32"/>
        </w:rPr>
      </w:pPr>
      <w:r>
        <w:rPr>
          <w:rFonts w:ascii="仿宋" w:hAnsi="仿宋" w:eastAsia="仿宋" w:cs="仿宋"/>
          <w:color w:val="000000"/>
          <w:sz w:val="32"/>
          <w:szCs w:val="32"/>
        </w:rPr>
        <w:t>（</w:t>
      </w:r>
      <w:r>
        <w:rPr>
          <w:rFonts w:hint="eastAsia" w:ascii="仿宋" w:hAnsi="仿宋" w:eastAsia="仿宋" w:cs="仿宋"/>
          <w:color w:val="000000"/>
          <w:sz w:val="32"/>
          <w:szCs w:val="32"/>
        </w:rPr>
        <w:t>三</w:t>
      </w:r>
      <w:r>
        <w:rPr>
          <w:rFonts w:ascii="仿宋" w:hAnsi="仿宋" w:eastAsia="仿宋" w:cs="仿宋"/>
          <w:color w:val="000000"/>
          <w:sz w:val="32"/>
          <w:szCs w:val="32"/>
        </w:rPr>
        <w:t>）教</w:t>
      </w:r>
      <w:r>
        <w:rPr>
          <w:rFonts w:hint="eastAsia" w:ascii="仿宋" w:hAnsi="仿宋" w:eastAsia="仿宋" w:cs="仿宋"/>
          <w:color w:val="000000"/>
          <w:sz w:val="32"/>
          <w:szCs w:val="32"/>
        </w:rPr>
        <w:t>学</w:t>
      </w:r>
      <w:r>
        <w:rPr>
          <w:rFonts w:ascii="仿宋" w:hAnsi="仿宋" w:eastAsia="仿宋" w:cs="仿宋"/>
          <w:color w:val="000000"/>
          <w:sz w:val="32"/>
          <w:szCs w:val="32"/>
        </w:rPr>
        <w:t>评价</w:t>
      </w:r>
    </w:p>
    <w:p>
      <w:pPr>
        <w:pStyle w:val="47"/>
        <w:ind w:firstLine="640" w:firstLineChars="200"/>
        <w:rPr>
          <w:rFonts w:ascii="仿宋" w:hAnsi="仿宋" w:eastAsia="仿宋" w:cs="仿宋"/>
          <w:color w:val="000000"/>
          <w:sz w:val="32"/>
          <w:szCs w:val="32"/>
        </w:rPr>
      </w:pPr>
      <w:r>
        <w:rPr>
          <w:rFonts w:ascii="仿宋" w:hAnsi="仿宋" w:eastAsia="仿宋" w:cs="仿宋"/>
          <w:color w:val="000000"/>
          <w:sz w:val="32"/>
          <w:szCs w:val="32"/>
        </w:rPr>
        <w:t>制发调查问卷，对培训教师的上课质量与效果进行线上调查。</w:t>
      </w:r>
    </w:p>
    <w:p>
      <w:pPr>
        <w:pStyle w:val="47"/>
        <w:ind w:firstLine="640" w:firstLineChars="200"/>
        <w:rPr>
          <w:rFonts w:ascii="仿宋" w:hAnsi="仿宋" w:eastAsia="仿宋" w:cs="仿宋"/>
          <w:color w:val="000000"/>
          <w:sz w:val="32"/>
          <w:szCs w:val="32"/>
        </w:rPr>
      </w:pPr>
      <w:r>
        <w:rPr>
          <w:rFonts w:ascii="仿宋" w:hAnsi="仿宋" w:eastAsia="仿宋" w:cs="仿宋"/>
          <w:color w:val="000000"/>
          <w:sz w:val="32"/>
          <w:szCs w:val="32"/>
        </w:rPr>
        <w:t>（</w:t>
      </w:r>
      <w:r>
        <w:rPr>
          <w:rFonts w:hint="eastAsia" w:ascii="仿宋" w:hAnsi="仿宋" w:eastAsia="仿宋" w:cs="仿宋"/>
          <w:color w:val="000000"/>
          <w:sz w:val="32"/>
          <w:szCs w:val="32"/>
        </w:rPr>
        <w:t>四</w:t>
      </w:r>
      <w:r>
        <w:rPr>
          <w:rFonts w:ascii="仿宋" w:hAnsi="仿宋" w:eastAsia="仿宋" w:cs="仿宋"/>
          <w:color w:val="000000"/>
          <w:sz w:val="32"/>
          <w:szCs w:val="32"/>
        </w:rPr>
        <w:t>）项目评价</w:t>
      </w:r>
    </w:p>
    <w:p>
      <w:pPr>
        <w:pStyle w:val="47"/>
        <w:ind w:firstLine="640" w:firstLineChars="200"/>
        <w:rPr>
          <w:rFonts w:ascii="仿宋" w:hAnsi="仿宋" w:eastAsia="仿宋" w:cs="仿宋"/>
          <w:color w:val="000000"/>
          <w:sz w:val="32"/>
          <w:szCs w:val="32"/>
        </w:rPr>
      </w:pPr>
      <w:r>
        <w:rPr>
          <w:rFonts w:ascii="仿宋" w:hAnsi="仿宋" w:eastAsia="仿宋" w:cs="仿宋"/>
          <w:color w:val="000000"/>
          <w:sz w:val="32"/>
          <w:szCs w:val="32"/>
        </w:rPr>
        <w:t>制发调查问卷，对培训的</w:t>
      </w:r>
      <w:r>
        <w:rPr>
          <w:rFonts w:hint="eastAsia" w:ascii="仿宋" w:hAnsi="仿宋" w:eastAsia="仿宋" w:cs="仿宋"/>
          <w:color w:val="000000"/>
          <w:sz w:val="32"/>
          <w:szCs w:val="32"/>
        </w:rPr>
        <w:t>整体效果</w:t>
      </w:r>
      <w:r>
        <w:rPr>
          <w:rFonts w:ascii="仿宋" w:hAnsi="仿宋" w:eastAsia="仿宋" w:cs="仿宋"/>
          <w:color w:val="000000"/>
          <w:sz w:val="32"/>
          <w:szCs w:val="32"/>
        </w:rPr>
        <w:t>进行线上调查。</w:t>
      </w:r>
    </w:p>
    <w:p>
      <w:pPr>
        <w:pStyle w:val="47"/>
        <w:ind w:firstLine="640" w:firstLineChars="200"/>
        <w:rPr>
          <w:rFonts w:ascii="黑体" w:eastAsia="黑体"/>
          <w:sz w:val="32"/>
          <w:szCs w:val="32"/>
        </w:rPr>
      </w:pPr>
      <w:r>
        <w:rPr>
          <w:rFonts w:hint="eastAsia" w:ascii="黑体" w:eastAsia="黑体"/>
          <w:sz w:val="32"/>
          <w:szCs w:val="32"/>
        </w:rPr>
        <w:t>九、服务资源与保障</w:t>
      </w:r>
    </w:p>
    <w:p>
      <w:pPr>
        <w:widowControl/>
        <w:ind w:firstLine="640" w:firstLineChars="200"/>
        <w:jc w:val="left"/>
        <w:rPr>
          <w:rFonts w:ascii="仿宋" w:hAnsi="仿宋" w:eastAsia="仿宋" w:cs="仿宋"/>
          <w:sz w:val="32"/>
          <w:szCs w:val="32"/>
        </w:rPr>
      </w:pPr>
      <w:r>
        <w:rPr>
          <w:rFonts w:hint="eastAsia" w:ascii="仿宋" w:hAnsi="仿宋" w:eastAsia="仿宋" w:cs="仿宋"/>
          <w:sz w:val="32"/>
          <w:szCs w:val="32"/>
        </w:rPr>
        <w:t>（一）线上培训平台</w:t>
      </w:r>
      <w:r>
        <w:rPr>
          <w:rFonts w:hint="eastAsia" w:ascii="仿宋" w:hAnsi="仿宋" w:eastAsia="仿宋" w:cs="仿宋"/>
          <w:kern w:val="0"/>
          <w:sz w:val="32"/>
          <w:szCs w:val="32"/>
        </w:rPr>
        <w:t>支持直播，全方位实现数据管理，实现培训效果的延伸。</w:t>
      </w:r>
    </w:p>
    <w:p>
      <w:pPr>
        <w:pStyle w:val="15"/>
        <w:spacing w:line="560" w:lineRule="exact"/>
        <w:ind w:firstLine="640" w:firstLineChars="200"/>
        <w:jc w:val="both"/>
        <w:rPr>
          <w:rFonts w:ascii="仿宋" w:hAnsi="仿宋" w:eastAsia="仿宋" w:cs="仿宋"/>
          <w:sz w:val="32"/>
          <w:szCs w:val="32"/>
        </w:rPr>
      </w:pPr>
      <w:r>
        <w:rPr>
          <w:rFonts w:hint="eastAsia" w:ascii="仿宋" w:hAnsi="仿宋" w:eastAsia="仿宋" w:cs="仿宋"/>
          <w:sz w:val="32"/>
          <w:szCs w:val="32"/>
        </w:rPr>
        <w:t>（二）线下培训将三亚市所有小学划分为六个单元组织培训，</w:t>
      </w:r>
      <w:r>
        <w:rPr>
          <w:rFonts w:ascii="仿宋" w:hAnsi="仿宋" w:eastAsia="仿宋" w:cs="仿宋"/>
          <w:sz w:val="32"/>
          <w:szCs w:val="32"/>
        </w:rPr>
        <w:t>分</w:t>
      </w:r>
      <w:r>
        <w:rPr>
          <w:rFonts w:hint="eastAsia" w:ascii="仿宋" w:hAnsi="仿宋" w:eastAsia="仿宋" w:cs="仿宋"/>
          <w:sz w:val="32"/>
          <w:szCs w:val="32"/>
        </w:rPr>
        <w:t>别为直属学校、天涯区、海棠区、吉阳区、崖州区和育才生态区，设置多个</w:t>
      </w:r>
      <w:r>
        <w:rPr>
          <w:rFonts w:ascii="仿宋" w:hAnsi="仿宋" w:eastAsia="仿宋" w:cs="仿宋"/>
          <w:sz w:val="32"/>
          <w:szCs w:val="32"/>
        </w:rPr>
        <w:t>培训场地</w:t>
      </w:r>
      <w:r>
        <w:rPr>
          <w:rFonts w:hint="eastAsia" w:ascii="仿宋" w:hAnsi="仿宋" w:eastAsia="仿宋" w:cs="仿宋"/>
          <w:sz w:val="32"/>
          <w:szCs w:val="32"/>
        </w:rPr>
        <w:t>，依托各区具有一定规模、符合培训需求的学校报告厅作为培训场地，实行科学有序的管理。</w:t>
      </w:r>
    </w:p>
    <w:p>
      <w:pPr>
        <w:pStyle w:val="15"/>
        <w:spacing w:line="560" w:lineRule="exact"/>
        <w:ind w:firstLine="640" w:firstLineChars="200"/>
        <w:jc w:val="both"/>
        <w:rPr>
          <w:rFonts w:ascii="仿宋" w:hAnsi="仿宋" w:eastAsia="仿宋" w:cs="仿宋"/>
          <w:sz w:val="32"/>
          <w:szCs w:val="32"/>
        </w:rPr>
      </w:pPr>
    </w:p>
    <w:p>
      <w:pPr>
        <w:pStyle w:val="15"/>
        <w:spacing w:line="560" w:lineRule="exact"/>
        <w:ind w:firstLine="640" w:firstLineChars="200"/>
        <w:jc w:val="both"/>
        <w:rPr>
          <w:rFonts w:ascii="仿宋" w:hAnsi="仿宋" w:eastAsia="仿宋" w:cs="仿宋"/>
          <w:sz w:val="32"/>
          <w:szCs w:val="32"/>
        </w:rPr>
      </w:pPr>
    </w:p>
    <w:p>
      <w:pPr>
        <w:pStyle w:val="15"/>
        <w:spacing w:line="560" w:lineRule="exact"/>
        <w:ind w:firstLine="640" w:firstLineChars="200"/>
        <w:jc w:val="both"/>
        <w:rPr>
          <w:rFonts w:ascii="仿宋" w:hAnsi="仿宋" w:eastAsia="仿宋" w:cs="仿宋"/>
          <w:color w:val="000000"/>
          <w:kern w:val="2"/>
          <w:sz w:val="32"/>
          <w:szCs w:val="32"/>
        </w:rPr>
      </w:pPr>
      <w:r>
        <w:rPr>
          <w:rFonts w:hint="eastAsia" w:ascii="仿宋" w:hAnsi="仿宋" w:eastAsia="仿宋" w:cs="仿宋"/>
          <w:sz w:val="32"/>
          <w:szCs w:val="32"/>
        </w:rPr>
        <w:t xml:space="preserve">             </w:t>
      </w:r>
      <w:r>
        <w:rPr>
          <w:rFonts w:hint="eastAsia" w:ascii="仿宋" w:hAnsi="仿宋" w:eastAsia="仿宋" w:cs="仿宋"/>
          <w:color w:val="000000"/>
          <w:kern w:val="2"/>
          <w:sz w:val="32"/>
          <w:szCs w:val="32"/>
        </w:rPr>
        <w:t xml:space="preserve">         </w:t>
      </w:r>
    </w:p>
    <w:bookmarkEnd w:id="0"/>
    <w:bookmarkEnd w:id="1"/>
    <w:p/>
    <w:sectPr>
      <w:headerReference r:id="rId3" w:type="default"/>
      <w:footerReference r:id="rId4" w:type="default"/>
      <w:pgSz w:w="11906" w:h="16838"/>
      <w:pgMar w:top="1440" w:right="1463" w:bottom="1440" w:left="146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1E79FC-40AF-49AD-8E0C-BB6A11D44A8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Calibri Light">
    <w:panose1 w:val="020F0302020204030204"/>
    <w:charset w:val="00"/>
    <w:family w:val="swiss"/>
    <w:pitch w:val="default"/>
    <w:sig w:usb0="A00002EF" w:usb1="4000207B" w:usb2="00000000" w:usb3="00000000" w:csb0="2000019F" w:csb1="00000000"/>
  </w:font>
  <w:font w:name="方正小标宋_GBK">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方正公文小标宋">
    <w:altName w:val="宋体"/>
    <w:panose1 w:val="02000500000000000000"/>
    <w:charset w:val="86"/>
    <w:family w:val="auto"/>
    <w:pitch w:val="default"/>
    <w:sig w:usb0="00000000" w:usb1="00000000" w:usb2="00000000" w:usb3="00000000" w:csb0="00000000" w:csb1="00000000"/>
    <w:embedRegular r:id="rId2" w:fontKey="{36BF477C-FA48-4CAC-8F71-B7442CE8D15B}"/>
  </w:font>
  <w:font w:name="仿宋">
    <w:panose1 w:val="02010609060101010101"/>
    <w:charset w:val="86"/>
    <w:family w:val="modern"/>
    <w:pitch w:val="default"/>
    <w:sig w:usb0="800002BF" w:usb1="38CF7CFA" w:usb2="00000016" w:usb3="00000000" w:csb0="00040001" w:csb1="00000000"/>
    <w:embedRegular r:id="rId3" w:fontKey="{846B34C5-B2DB-488D-8F71-21E59075D90F}"/>
  </w:font>
  <w:font w:name="楷体">
    <w:panose1 w:val="02010609060101010101"/>
    <w:charset w:val="86"/>
    <w:family w:val="modern"/>
    <w:pitch w:val="default"/>
    <w:sig w:usb0="800002BF" w:usb1="38CF7CFA" w:usb2="00000016" w:usb3="00000000" w:csb0="00040001" w:csb1="00000000"/>
    <w:embedRegular r:id="rId4" w:fontKey="{B6C7DF65-1260-4C08-8B04-A5DBB5992965}"/>
  </w:font>
  <w:font w:name="方正小标宋简体">
    <w:panose1 w:val="03000509000000000000"/>
    <w:charset w:val="86"/>
    <w:family w:val="auto"/>
    <w:pitch w:val="default"/>
    <w:sig w:usb0="00000001" w:usb1="080E0000" w:usb2="00000000" w:usb3="00000000" w:csb0="00040000" w:csb1="00000000"/>
    <w:embedRegular r:id="rId5" w:fontKey="{E261FDE4-9F6F-4AF4-8E67-96A06A14F25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6pebnPAAAABQEAAA8AAAAA&#10;AAAAAQAgAAAAIgAAAGRycy9kb3ducmV2LnhtbFBLAQIUABQAAAAIAIdO4kBaXU1JqwEAAE0DAAAO&#10;AAAAAAAAAAEAIAAAAB4BAABkcnMvZTJvRG9jLnhtbFBLBQYAAAAABgAGAFkBAAA7BQAAAAA=&#10;">
              <v:fill on="f" focussize="0,0"/>
              <v:stroke on="f"/>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B163F9"/>
    <w:multiLevelType w:val="singleLevel"/>
    <w:tmpl w:val="BAB163F9"/>
    <w:lvl w:ilvl="0" w:tentative="0">
      <w:start w:val="1"/>
      <w:numFmt w:val="chineseCounting"/>
      <w:suff w:val="nothing"/>
      <w:lvlText w:val="%1、"/>
      <w:lvlJc w:val="left"/>
      <w:rPr>
        <w:rFonts w:hint="eastAsia"/>
      </w:rPr>
    </w:lvl>
  </w:abstractNum>
  <w:abstractNum w:abstractNumId="1">
    <w:nsid w:val="E3F32B32"/>
    <w:multiLevelType w:val="singleLevel"/>
    <w:tmpl w:val="E3F32B32"/>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U1NzJjY2I4NjkyNTdlMzliYzBiMGJhMGU0YTU4YTMifQ=="/>
  </w:docVars>
  <w:rsids>
    <w:rsidRoot w:val="570922DB"/>
    <w:rsid w:val="00016878"/>
    <w:rsid w:val="00024A0F"/>
    <w:rsid w:val="0002593F"/>
    <w:rsid w:val="000D505A"/>
    <w:rsid w:val="00104D04"/>
    <w:rsid w:val="00157345"/>
    <w:rsid w:val="00185657"/>
    <w:rsid w:val="001A1AFD"/>
    <w:rsid w:val="001A75CC"/>
    <w:rsid w:val="001D2E52"/>
    <w:rsid w:val="001E6D6F"/>
    <w:rsid w:val="001F420C"/>
    <w:rsid w:val="00216F60"/>
    <w:rsid w:val="00226A29"/>
    <w:rsid w:val="00264312"/>
    <w:rsid w:val="002D7F6B"/>
    <w:rsid w:val="00334CA8"/>
    <w:rsid w:val="003964D1"/>
    <w:rsid w:val="003B41BA"/>
    <w:rsid w:val="00445ACF"/>
    <w:rsid w:val="004930BC"/>
    <w:rsid w:val="004A5727"/>
    <w:rsid w:val="004B701B"/>
    <w:rsid w:val="004B749B"/>
    <w:rsid w:val="004D71CD"/>
    <w:rsid w:val="0050325D"/>
    <w:rsid w:val="00514D2D"/>
    <w:rsid w:val="00517834"/>
    <w:rsid w:val="005327B0"/>
    <w:rsid w:val="005D1C01"/>
    <w:rsid w:val="00603066"/>
    <w:rsid w:val="00616B9B"/>
    <w:rsid w:val="00623AC0"/>
    <w:rsid w:val="006305C5"/>
    <w:rsid w:val="00642D06"/>
    <w:rsid w:val="00657E6C"/>
    <w:rsid w:val="00687A0A"/>
    <w:rsid w:val="006E3E59"/>
    <w:rsid w:val="006E51D6"/>
    <w:rsid w:val="006F12E1"/>
    <w:rsid w:val="00717CF3"/>
    <w:rsid w:val="00734D6C"/>
    <w:rsid w:val="00754F4C"/>
    <w:rsid w:val="0078129D"/>
    <w:rsid w:val="007C6A76"/>
    <w:rsid w:val="008372F4"/>
    <w:rsid w:val="00866A25"/>
    <w:rsid w:val="008C30A1"/>
    <w:rsid w:val="00936E83"/>
    <w:rsid w:val="00937FFD"/>
    <w:rsid w:val="0094330F"/>
    <w:rsid w:val="0094457D"/>
    <w:rsid w:val="009E39A5"/>
    <w:rsid w:val="00A135F6"/>
    <w:rsid w:val="00A34C6C"/>
    <w:rsid w:val="00A40E7D"/>
    <w:rsid w:val="00A47717"/>
    <w:rsid w:val="00A75F43"/>
    <w:rsid w:val="00A8654C"/>
    <w:rsid w:val="00AC6D76"/>
    <w:rsid w:val="00AD10B8"/>
    <w:rsid w:val="00AD4F94"/>
    <w:rsid w:val="00B448E2"/>
    <w:rsid w:val="00B61909"/>
    <w:rsid w:val="00B92CF1"/>
    <w:rsid w:val="00BF3539"/>
    <w:rsid w:val="00C42042"/>
    <w:rsid w:val="00C56960"/>
    <w:rsid w:val="00C6517F"/>
    <w:rsid w:val="00C76EAC"/>
    <w:rsid w:val="00C85F20"/>
    <w:rsid w:val="00CA279D"/>
    <w:rsid w:val="00CC0C84"/>
    <w:rsid w:val="00CF3BFA"/>
    <w:rsid w:val="00E54240"/>
    <w:rsid w:val="00E735B1"/>
    <w:rsid w:val="00EB2CFD"/>
    <w:rsid w:val="00EB4E8B"/>
    <w:rsid w:val="00EC541D"/>
    <w:rsid w:val="00EE228E"/>
    <w:rsid w:val="00F00D2B"/>
    <w:rsid w:val="00F70556"/>
    <w:rsid w:val="00F7151E"/>
    <w:rsid w:val="00FB060E"/>
    <w:rsid w:val="00FB4547"/>
    <w:rsid w:val="00FD47D0"/>
    <w:rsid w:val="00FE5764"/>
    <w:rsid w:val="00FF1619"/>
    <w:rsid w:val="01A10A41"/>
    <w:rsid w:val="01CE57B8"/>
    <w:rsid w:val="01D60B10"/>
    <w:rsid w:val="01EE0523"/>
    <w:rsid w:val="01F31D70"/>
    <w:rsid w:val="021D4DB5"/>
    <w:rsid w:val="024C61BE"/>
    <w:rsid w:val="02A834DB"/>
    <w:rsid w:val="035211E9"/>
    <w:rsid w:val="03EE56F1"/>
    <w:rsid w:val="03F41D83"/>
    <w:rsid w:val="040D532D"/>
    <w:rsid w:val="04195B6D"/>
    <w:rsid w:val="049525BD"/>
    <w:rsid w:val="04A537B9"/>
    <w:rsid w:val="052B1173"/>
    <w:rsid w:val="05810BD9"/>
    <w:rsid w:val="05B32A5D"/>
    <w:rsid w:val="05C82D54"/>
    <w:rsid w:val="06AF1532"/>
    <w:rsid w:val="073267E9"/>
    <w:rsid w:val="074F739B"/>
    <w:rsid w:val="076D32E3"/>
    <w:rsid w:val="076E7931"/>
    <w:rsid w:val="083765DA"/>
    <w:rsid w:val="08630716"/>
    <w:rsid w:val="086E1AA3"/>
    <w:rsid w:val="08B97C1E"/>
    <w:rsid w:val="08DE0DD5"/>
    <w:rsid w:val="093E2A69"/>
    <w:rsid w:val="097053A7"/>
    <w:rsid w:val="0A767765"/>
    <w:rsid w:val="0AB97928"/>
    <w:rsid w:val="0AEB3A23"/>
    <w:rsid w:val="0B531BA0"/>
    <w:rsid w:val="0B5A6EBD"/>
    <w:rsid w:val="0BD63B41"/>
    <w:rsid w:val="0C0452F3"/>
    <w:rsid w:val="0D365360"/>
    <w:rsid w:val="0E00642F"/>
    <w:rsid w:val="0EB275EF"/>
    <w:rsid w:val="0EE00C4A"/>
    <w:rsid w:val="0F0138D5"/>
    <w:rsid w:val="0F5117D6"/>
    <w:rsid w:val="0F70373D"/>
    <w:rsid w:val="0F87400C"/>
    <w:rsid w:val="0FC83EA1"/>
    <w:rsid w:val="0FCC70AF"/>
    <w:rsid w:val="104F3A51"/>
    <w:rsid w:val="1057524A"/>
    <w:rsid w:val="10A67715"/>
    <w:rsid w:val="10EC5C5A"/>
    <w:rsid w:val="110A4333"/>
    <w:rsid w:val="110A60E1"/>
    <w:rsid w:val="114F6F96"/>
    <w:rsid w:val="11867E5D"/>
    <w:rsid w:val="11EE5A6B"/>
    <w:rsid w:val="122E0B42"/>
    <w:rsid w:val="128D655F"/>
    <w:rsid w:val="12E026E3"/>
    <w:rsid w:val="146D469E"/>
    <w:rsid w:val="14A47551"/>
    <w:rsid w:val="14A96A08"/>
    <w:rsid w:val="14EF5D19"/>
    <w:rsid w:val="14FC2BD3"/>
    <w:rsid w:val="150008C3"/>
    <w:rsid w:val="152C4374"/>
    <w:rsid w:val="15311E8E"/>
    <w:rsid w:val="154B6156"/>
    <w:rsid w:val="159743E6"/>
    <w:rsid w:val="15FF0003"/>
    <w:rsid w:val="16257519"/>
    <w:rsid w:val="163850DF"/>
    <w:rsid w:val="1639313D"/>
    <w:rsid w:val="16586B9D"/>
    <w:rsid w:val="1703442B"/>
    <w:rsid w:val="1776627E"/>
    <w:rsid w:val="178F5592"/>
    <w:rsid w:val="17A129AF"/>
    <w:rsid w:val="17C966E8"/>
    <w:rsid w:val="18252024"/>
    <w:rsid w:val="18B0621D"/>
    <w:rsid w:val="19442763"/>
    <w:rsid w:val="19450E62"/>
    <w:rsid w:val="1983142E"/>
    <w:rsid w:val="19B4160D"/>
    <w:rsid w:val="19EA7929"/>
    <w:rsid w:val="19EC4266"/>
    <w:rsid w:val="1A42669E"/>
    <w:rsid w:val="1AA41D93"/>
    <w:rsid w:val="1ACB4B33"/>
    <w:rsid w:val="1AD058B3"/>
    <w:rsid w:val="1BAE036A"/>
    <w:rsid w:val="1BE00CB8"/>
    <w:rsid w:val="1BF209A4"/>
    <w:rsid w:val="1C2E35CB"/>
    <w:rsid w:val="1C510DC7"/>
    <w:rsid w:val="1CA40F48"/>
    <w:rsid w:val="1CBE12DF"/>
    <w:rsid w:val="1CC627B0"/>
    <w:rsid w:val="1D214D12"/>
    <w:rsid w:val="1D4C53A6"/>
    <w:rsid w:val="1D552905"/>
    <w:rsid w:val="1DB87967"/>
    <w:rsid w:val="1E564BA7"/>
    <w:rsid w:val="1EA719C0"/>
    <w:rsid w:val="1EFE1DD2"/>
    <w:rsid w:val="1FCC2DD4"/>
    <w:rsid w:val="1FD420BB"/>
    <w:rsid w:val="1FD91AA0"/>
    <w:rsid w:val="1FE14F47"/>
    <w:rsid w:val="1FFC6090"/>
    <w:rsid w:val="1FFE32B4"/>
    <w:rsid w:val="202E48BB"/>
    <w:rsid w:val="208F215E"/>
    <w:rsid w:val="21166109"/>
    <w:rsid w:val="21380F88"/>
    <w:rsid w:val="214C543B"/>
    <w:rsid w:val="219646BD"/>
    <w:rsid w:val="227407CC"/>
    <w:rsid w:val="2276353D"/>
    <w:rsid w:val="22BD7457"/>
    <w:rsid w:val="2369313B"/>
    <w:rsid w:val="23847BDA"/>
    <w:rsid w:val="238A6207"/>
    <w:rsid w:val="23952182"/>
    <w:rsid w:val="24127968"/>
    <w:rsid w:val="24183A7C"/>
    <w:rsid w:val="2440573B"/>
    <w:rsid w:val="2446648F"/>
    <w:rsid w:val="245931AF"/>
    <w:rsid w:val="24637D5E"/>
    <w:rsid w:val="24863878"/>
    <w:rsid w:val="24A368B0"/>
    <w:rsid w:val="24D22BB4"/>
    <w:rsid w:val="24D45C44"/>
    <w:rsid w:val="25451D61"/>
    <w:rsid w:val="257858B7"/>
    <w:rsid w:val="25A57C8F"/>
    <w:rsid w:val="25CE7340"/>
    <w:rsid w:val="26064C71"/>
    <w:rsid w:val="263F533C"/>
    <w:rsid w:val="265F0D45"/>
    <w:rsid w:val="2661459D"/>
    <w:rsid w:val="266328D6"/>
    <w:rsid w:val="266A5519"/>
    <w:rsid w:val="26867B60"/>
    <w:rsid w:val="26CC5EBA"/>
    <w:rsid w:val="26F15921"/>
    <w:rsid w:val="26F539B7"/>
    <w:rsid w:val="271C2272"/>
    <w:rsid w:val="27487F0A"/>
    <w:rsid w:val="275F6D2E"/>
    <w:rsid w:val="27650AC3"/>
    <w:rsid w:val="27B73356"/>
    <w:rsid w:val="27FF406E"/>
    <w:rsid w:val="28371929"/>
    <w:rsid w:val="285341C0"/>
    <w:rsid w:val="2866248D"/>
    <w:rsid w:val="28961FCC"/>
    <w:rsid w:val="29551482"/>
    <w:rsid w:val="298A2D1A"/>
    <w:rsid w:val="298C3D7E"/>
    <w:rsid w:val="29AA18A8"/>
    <w:rsid w:val="29BE6010"/>
    <w:rsid w:val="29E16506"/>
    <w:rsid w:val="29FE2EA4"/>
    <w:rsid w:val="2A7A09A1"/>
    <w:rsid w:val="2AD82073"/>
    <w:rsid w:val="2AD948FE"/>
    <w:rsid w:val="2B0B4AD7"/>
    <w:rsid w:val="2B4C26FF"/>
    <w:rsid w:val="2B7236E4"/>
    <w:rsid w:val="2BBC3D43"/>
    <w:rsid w:val="2BE07D12"/>
    <w:rsid w:val="2BF437BD"/>
    <w:rsid w:val="2BFB3D61"/>
    <w:rsid w:val="2C306BA6"/>
    <w:rsid w:val="2C5A5A9B"/>
    <w:rsid w:val="2C6545C4"/>
    <w:rsid w:val="2C9C1E8B"/>
    <w:rsid w:val="2CAB3D14"/>
    <w:rsid w:val="2CCB17B2"/>
    <w:rsid w:val="2CE7156D"/>
    <w:rsid w:val="2CEA6C0F"/>
    <w:rsid w:val="2D020CA5"/>
    <w:rsid w:val="2D0B3A79"/>
    <w:rsid w:val="2DC07DFB"/>
    <w:rsid w:val="2DDB69E3"/>
    <w:rsid w:val="2E251C6B"/>
    <w:rsid w:val="2E3026F6"/>
    <w:rsid w:val="2E9F5C62"/>
    <w:rsid w:val="2EC456C9"/>
    <w:rsid w:val="2EE37D28"/>
    <w:rsid w:val="2F3074CC"/>
    <w:rsid w:val="2F460FE8"/>
    <w:rsid w:val="2F6D1119"/>
    <w:rsid w:val="2FB64E19"/>
    <w:rsid w:val="301766DB"/>
    <w:rsid w:val="303E673D"/>
    <w:rsid w:val="3049057C"/>
    <w:rsid w:val="30C8748C"/>
    <w:rsid w:val="30D31FF3"/>
    <w:rsid w:val="312863E3"/>
    <w:rsid w:val="314177C1"/>
    <w:rsid w:val="31913A95"/>
    <w:rsid w:val="319E0453"/>
    <w:rsid w:val="31F1136B"/>
    <w:rsid w:val="31F2079F"/>
    <w:rsid w:val="32075FF9"/>
    <w:rsid w:val="320D03D8"/>
    <w:rsid w:val="328230F2"/>
    <w:rsid w:val="32BD478F"/>
    <w:rsid w:val="32CA2E88"/>
    <w:rsid w:val="330D3AE3"/>
    <w:rsid w:val="333E7A0D"/>
    <w:rsid w:val="33E660E2"/>
    <w:rsid w:val="34216B62"/>
    <w:rsid w:val="346C49C0"/>
    <w:rsid w:val="34885F55"/>
    <w:rsid w:val="34BB3B32"/>
    <w:rsid w:val="34E31345"/>
    <w:rsid w:val="34E9598E"/>
    <w:rsid w:val="35041D35"/>
    <w:rsid w:val="350C1479"/>
    <w:rsid w:val="352944D8"/>
    <w:rsid w:val="3529511F"/>
    <w:rsid w:val="355C2AFF"/>
    <w:rsid w:val="356153ED"/>
    <w:rsid w:val="35A871A2"/>
    <w:rsid w:val="36060100"/>
    <w:rsid w:val="36142BBB"/>
    <w:rsid w:val="36405F7D"/>
    <w:rsid w:val="36596AF4"/>
    <w:rsid w:val="36674731"/>
    <w:rsid w:val="3674428F"/>
    <w:rsid w:val="36B01DC1"/>
    <w:rsid w:val="36B91444"/>
    <w:rsid w:val="36BA3426"/>
    <w:rsid w:val="36E11871"/>
    <w:rsid w:val="3715772B"/>
    <w:rsid w:val="372C4753"/>
    <w:rsid w:val="37C14309"/>
    <w:rsid w:val="37D5306B"/>
    <w:rsid w:val="38190186"/>
    <w:rsid w:val="383B632E"/>
    <w:rsid w:val="38433B03"/>
    <w:rsid w:val="38EF3C8A"/>
    <w:rsid w:val="3926457B"/>
    <w:rsid w:val="396C52DB"/>
    <w:rsid w:val="398E0EC1"/>
    <w:rsid w:val="39DE7F87"/>
    <w:rsid w:val="39E31E4B"/>
    <w:rsid w:val="3A0E0140"/>
    <w:rsid w:val="3A1D60DD"/>
    <w:rsid w:val="3ABE3914"/>
    <w:rsid w:val="3AE12F5D"/>
    <w:rsid w:val="3B4F27BE"/>
    <w:rsid w:val="3B504570"/>
    <w:rsid w:val="3B6D28F6"/>
    <w:rsid w:val="3BA901C8"/>
    <w:rsid w:val="3BC7524A"/>
    <w:rsid w:val="3BE13D5E"/>
    <w:rsid w:val="3C2F4ACA"/>
    <w:rsid w:val="3C7C0BA8"/>
    <w:rsid w:val="3CF90C34"/>
    <w:rsid w:val="3D727000"/>
    <w:rsid w:val="3E393B99"/>
    <w:rsid w:val="3E426B28"/>
    <w:rsid w:val="3EAE182A"/>
    <w:rsid w:val="3EB15B1B"/>
    <w:rsid w:val="3EEF6AE7"/>
    <w:rsid w:val="3F5E164B"/>
    <w:rsid w:val="4014400F"/>
    <w:rsid w:val="402A6F3A"/>
    <w:rsid w:val="40302BBE"/>
    <w:rsid w:val="40B43DC2"/>
    <w:rsid w:val="41041EEE"/>
    <w:rsid w:val="41133B1C"/>
    <w:rsid w:val="41336D78"/>
    <w:rsid w:val="41850CE8"/>
    <w:rsid w:val="418724FE"/>
    <w:rsid w:val="422658D6"/>
    <w:rsid w:val="42894451"/>
    <w:rsid w:val="42B1217E"/>
    <w:rsid w:val="43080366"/>
    <w:rsid w:val="435D2B6A"/>
    <w:rsid w:val="43A3056E"/>
    <w:rsid w:val="43A35D9D"/>
    <w:rsid w:val="43F3462F"/>
    <w:rsid w:val="4446399F"/>
    <w:rsid w:val="4452153F"/>
    <w:rsid w:val="44986F84"/>
    <w:rsid w:val="4521644C"/>
    <w:rsid w:val="45394CF7"/>
    <w:rsid w:val="454B2248"/>
    <w:rsid w:val="45635BD1"/>
    <w:rsid w:val="459A203A"/>
    <w:rsid w:val="45CB112C"/>
    <w:rsid w:val="45CF4C28"/>
    <w:rsid w:val="45E75D6D"/>
    <w:rsid w:val="46086006"/>
    <w:rsid w:val="465C2C61"/>
    <w:rsid w:val="46A06988"/>
    <w:rsid w:val="46EB0EF7"/>
    <w:rsid w:val="474571A9"/>
    <w:rsid w:val="47812AC1"/>
    <w:rsid w:val="47836741"/>
    <w:rsid w:val="47F422B6"/>
    <w:rsid w:val="480D25C5"/>
    <w:rsid w:val="48401EDB"/>
    <w:rsid w:val="48531B40"/>
    <w:rsid w:val="489B77ED"/>
    <w:rsid w:val="48DA7B6B"/>
    <w:rsid w:val="49037118"/>
    <w:rsid w:val="49072906"/>
    <w:rsid w:val="49123AC6"/>
    <w:rsid w:val="49285715"/>
    <w:rsid w:val="49651303"/>
    <w:rsid w:val="49657027"/>
    <w:rsid w:val="496F2A0B"/>
    <w:rsid w:val="49714454"/>
    <w:rsid w:val="49CC7DFC"/>
    <w:rsid w:val="49ED72BF"/>
    <w:rsid w:val="4A0102DD"/>
    <w:rsid w:val="4A014238"/>
    <w:rsid w:val="4A315AAC"/>
    <w:rsid w:val="4A471D6D"/>
    <w:rsid w:val="4A6D6002"/>
    <w:rsid w:val="4A75045E"/>
    <w:rsid w:val="4A9D1BBB"/>
    <w:rsid w:val="4B216CB0"/>
    <w:rsid w:val="4B8D6AF3"/>
    <w:rsid w:val="4BB36278"/>
    <w:rsid w:val="4C2072CC"/>
    <w:rsid w:val="4C3D45D1"/>
    <w:rsid w:val="4C4D6B86"/>
    <w:rsid w:val="4CE63D68"/>
    <w:rsid w:val="4CEE62DB"/>
    <w:rsid w:val="4D0A4797"/>
    <w:rsid w:val="4D8356CF"/>
    <w:rsid w:val="4DE60D60"/>
    <w:rsid w:val="4E67079C"/>
    <w:rsid w:val="4E7D0896"/>
    <w:rsid w:val="4EB0234B"/>
    <w:rsid w:val="4EB5059F"/>
    <w:rsid w:val="4F5F2E71"/>
    <w:rsid w:val="4F612034"/>
    <w:rsid w:val="501A34C6"/>
    <w:rsid w:val="502F6BAB"/>
    <w:rsid w:val="504C68AA"/>
    <w:rsid w:val="505E5124"/>
    <w:rsid w:val="50674ACE"/>
    <w:rsid w:val="50C3182D"/>
    <w:rsid w:val="50E12101"/>
    <w:rsid w:val="50F840F5"/>
    <w:rsid w:val="511B0533"/>
    <w:rsid w:val="51311708"/>
    <w:rsid w:val="5139564B"/>
    <w:rsid w:val="513F2835"/>
    <w:rsid w:val="52083F6F"/>
    <w:rsid w:val="52543DA3"/>
    <w:rsid w:val="526606C2"/>
    <w:rsid w:val="529C539C"/>
    <w:rsid w:val="52A20193"/>
    <w:rsid w:val="52D34532"/>
    <w:rsid w:val="53024AB7"/>
    <w:rsid w:val="532540D9"/>
    <w:rsid w:val="53326ABE"/>
    <w:rsid w:val="5373753A"/>
    <w:rsid w:val="53EE4E13"/>
    <w:rsid w:val="54227E4A"/>
    <w:rsid w:val="544D55AB"/>
    <w:rsid w:val="545B5465"/>
    <w:rsid w:val="5463135D"/>
    <w:rsid w:val="546A5785"/>
    <w:rsid w:val="54D73290"/>
    <w:rsid w:val="55587077"/>
    <w:rsid w:val="558E2409"/>
    <w:rsid w:val="55A07E56"/>
    <w:rsid w:val="55D869B1"/>
    <w:rsid w:val="56547A76"/>
    <w:rsid w:val="566B44F9"/>
    <w:rsid w:val="570922DB"/>
    <w:rsid w:val="57346FE0"/>
    <w:rsid w:val="573E2AD7"/>
    <w:rsid w:val="57551153"/>
    <w:rsid w:val="575F24EC"/>
    <w:rsid w:val="57E938C2"/>
    <w:rsid w:val="57F94C52"/>
    <w:rsid w:val="5839385E"/>
    <w:rsid w:val="5870229A"/>
    <w:rsid w:val="589A739A"/>
    <w:rsid w:val="58AC351F"/>
    <w:rsid w:val="58FB5D08"/>
    <w:rsid w:val="59476519"/>
    <w:rsid w:val="59923448"/>
    <w:rsid w:val="59B336DB"/>
    <w:rsid w:val="59F17145"/>
    <w:rsid w:val="59F34F31"/>
    <w:rsid w:val="5A1B4050"/>
    <w:rsid w:val="5A4175ED"/>
    <w:rsid w:val="5A470DD9"/>
    <w:rsid w:val="5ABC0E4D"/>
    <w:rsid w:val="5B1C285E"/>
    <w:rsid w:val="5B247FBA"/>
    <w:rsid w:val="5B4434B8"/>
    <w:rsid w:val="5B976B7B"/>
    <w:rsid w:val="5BAD55B3"/>
    <w:rsid w:val="5BF603EF"/>
    <w:rsid w:val="5C5456E6"/>
    <w:rsid w:val="5CAE3C24"/>
    <w:rsid w:val="5CB70890"/>
    <w:rsid w:val="5CF30D6B"/>
    <w:rsid w:val="5D071BA1"/>
    <w:rsid w:val="5D300698"/>
    <w:rsid w:val="5D543FD7"/>
    <w:rsid w:val="5D5F6909"/>
    <w:rsid w:val="5D7B55BF"/>
    <w:rsid w:val="5D98636F"/>
    <w:rsid w:val="5DBF6B00"/>
    <w:rsid w:val="5DFD5BE0"/>
    <w:rsid w:val="5E5A0DBC"/>
    <w:rsid w:val="5E677DAF"/>
    <w:rsid w:val="5E8A418D"/>
    <w:rsid w:val="5FCE5FEF"/>
    <w:rsid w:val="60397FE1"/>
    <w:rsid w:val="60855D45"/>
    <w:rsid w:val="614D247B"/>
    <w:rsid w:val="61901652"/>
    <w:rsid w:val="61A905CB"/>
    <w:rsid w:val="61B50024"/>
    <w:rsid w:val="62282948"/>
    <w:rsid w:val="628E1C9B"/>
    <w:rsid w:val="62F66EA3"/>
    <w:rsid w:val="634F4775"/>
    <w:rsid w:val="63582F68"/>
    <w:rsid w:val="63696264"/>
    <w:rsid w:val="63972110"/>
    <w:rsid w:val="63A00E1E"/>
    <w:rsid w:val="63C67212"/>
    <w:rsid w:val="63F92ABD"/>
    <w:rsid w:val="63FC22B6"/>
    <w:rsid w:val="641708F1"/>
    <w:rsid w:val="641D461C"/>
    <w:rsid w:val="641F1BD0"/>
    <w:rsid w:val="64A7029A"/>
    <w:rsid w:val="64E039E6"/>
    <w:rsid w:val="64E33DF4"/>
    <w:rsid w:val="64E5191A"/>
    <w:rsid w:val="65100D10"/>
    <w:rsid w:val="653C1BCF"/>
    <w:rsid w:val="654F3A6D"/>
    <w:rsid w:val="65746606"/>
    <w:rsid w:val="657853C7"/>
    <w:rsid w:val="65AD2AAA"/>
    <w:rsid w:val="65B81914"/>
    <w:rsid w:val="65CA6DF5"/>
    <w:rsid w:val="65E00277"/>
    <w:rsid w:val="662037B2"/>
    <w:rsid w:val="6681309D"/>
    <w:rsid w:val="66970219"/>
    <w:rsid w:val="66E90C05"/>
    <w:rsid w:val="66F13982"/>
    <w:rsid w:val="67603076"/>
    <w:rsid w:val="67710A87"/>
    <w:rsid w:val="677D2E09"/>
    <w:rsid w:val="679E5C7E"/>
    <w:rsid w:val="67D76821"/>
    <w:rsid w:val="67F02AB0"/>
    <w:rsid w:val="67F42FA4"/>
    <w:rsid w:val="67FE3427"/>
    <w:rsid w:val="681D13CB"/>
    <w:rsid w:val="683D3BA3"/>
    <w:rsid w:val="685618F9"/>
    <w:rsid w:val="68786A9B"/>
    <w:rsid w:val="688B1274"/>
    <w:rsid w:val="69126A56"/>
    <w:rsid w:val="691539D0"/>
    <w:rsid w:val="692570CA"/>
    <w:rsid w:val="692D415A"/>
    <w:rsid w:val="69961435"/>
    <w:rsid w:val="69DD5E80"/>
    <w:rsid w:val="6A460CA7"/>
    <w:rsid w:val="6A58493C"/>
    <w:rsid w:val="6A7A0A14"/>
    <w:rsid w:val="6A7E6A09"/>
    <w:rsid w:val="6AB428BF"/>
    <w:rsid w:val="6AB82A22"/>
    <w:rsid w:val="6ABE4C3E"/>
    <w:rsid w:val="6AC70653"/>
    <w:rsid w:val="6AE7752A"/>
    <w:rsid w:val="6B5B6A0A"/>
    <w:rsid w:val="6BA81F32"/>
    <w:rsid w:val="6BFB45B6"/>
    <w:rsid w:val="6C0C3F40"/>
    <w:rsid w:val="6C23556F"/>
    <w:rsid w:val="6C3C73E7"/>
    <w:rsid w:val="6C3F4006"/>
    <w:rsid w:val="6D197F61"/>
    <w:rsid w:val="6D1A6C46"/>
    <w:rsid w:val="6D336511"/>
    <w:rsid w:val="6D9C223D"/>
    <w:rsid w:val="6D9E55E2"/>
    <w:rsid w:val="6DA57F82"/>
    <w:rsid w:val="6DA66D07"/>
    <w:rsid w:val="6DAD4F9F"/>
    <w:rsid w:val="6E02774E"/>
    <w:rsid w:val="6E1F4636"/>
    <w:rsid w:val="6E241705"/>
    <w:rsid w:val="6E402C25"/>
    <w:rsid w:val="6EE6026A"/>
    <w:rsid w:val="6F785043"/>
    <w:rsid w:val="6F7C10CD"/>
    <w:rsid w:val="707F70C6"/>
    <w:rsid w:val="70EB4A8D"/>
    <w:rsid w:val="71226AF4"/>
    <w:rsid w:val="718C7D49"/>
    <w:rsid w:val="71C11112"/>
    <w:rsid w:val="720553A9"/>
    <w:rsid w:val="72E256EB"/>
    <w:rsid w:val="73471426"/>
    <w:rsid w:val="73774C05"/>
    <w:rsid w:val="73F41B79"/>
    <w:rsid w:val="740C6EC3"/>
    <w:rsid w:val="74246B08"/>
    <w:rsid w:val="749D5D6D"/>
    <w:rsid w:val="74E7348C"/>
    <w:rsid w:val="75341746"/>
    <w:rsid w:val="75372BC0"/>
    <w:rsid w:val="754B4D76"/>
    <w:rsid w:val="75A1188D"/>
    <w:rsid w:val="76205022"/>
    <w:rsid w:val="764B35A7"/>
    <w:rsid w:val="7670434A"/>
    <w:rsid w:val="76BC71C2"/>
    <w:rsid w:val="76E77744"/>
    <w:rsid w:val="77176686"/>
    <w:rsid w:val="773064E6"/>
    <w:rsid w:val="774115A8"/>
    <w:rsid w:val="774B495E"/>
    <w:rsid w:val="779416A9"/>
    <w:rsid w:val="784D7151"/>
    <w:rsid w:val="78CF495B"/>
    <w:rsid w:val="796B468C"/>
    <w:rsid w:val="79DD712E"/>
    <w:rsid w:val="79EF706B"/>
    <w:rsid w:val="7A050A87"/>
    <w:rsid w:val="7A3505EE"/>
    <w:rsid w:val="7A8B68FD"/>
    <w:rsid w:val="7BEC6E4A"/>
    <w:rsid w:val="7C947A56"/>
    <w:rsid w:val="7C9636DF"/>
    <w:rsid w:val="7CAC6242"/>
    <w:rsid w:val="7D0674B1"/>
    <w:rsid w:val="7D7358BD"/>
    <w:rsid w:val="7D7422C7"/>
    <w:rsid w:val="7D917249"/>
    <w:rsid w:val="7DB74492"/>
    <w:rsid w:val="7E410C0B"/>
    <w:rsid w:val="7E4E1E86"/>
    <w:rsid w:val="7F1461E9"/>
    <w:rsid w:val="7F1A6295"/>
    <w:rsid w:val="7F9B1633"/>
    <w:rsid w:val="7FA85A6B"/>
    <w:rsid w:val="7FAC59CB"/>
    <w:rsid w:val="7FBA218F"/>
    <w:rsid w:val="7FD15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Lines="50" w:afterLines="50" w:line="480" w:lineRule="exact"/>
      <w:ind w:firstLine="562" w:firstLineChars="200"/>
      <w:outlineLvl w:val="0"/>
    </w:pPr>
    <w:rPr>
      <w:b/>
      <w:kern w:val="44"/>
      <w:sz w:val="28"/>
    </w:rPr>
  </w:style>
  <w:style w:type="paragraph" w:styleId="3">
    <w:name w:val="heading 2"/>
    <w:basedOn w:val="1"/>
    <w:next w:val="1"/>
    <w:link w:val="36"/>
    <w:unhideWhenUsed/>
    <w:qFormat/>
    <w:uiPriority w:val="0"/>
    <w:pPr>
      <w:keepNext/>
      <w:keepLines/>
      <w:spacing w:line="520" w:lineRule="exact"/>
      <w:ind w:firstLine="562" w:firstLineChars="200"/>
      <w:outlineLvl w:val="1"/>
    </w:pPr>
    <w:rPr>
      <w:rFonts w:ascii="Arial" w:hAnsi="Arial" w:eastAsia="新宋体"/>
      <w:b/>
      <w:sz w:val="24"/>
    </w:rPr>
  </w:style>
  <w:style w:type="paragraph" w:styleId="4">
    <w:name w:val="heading 3"/>
    <w:basedOn w:val="1"/>
    <w:next w:val="1"/>
    <w:qFormat/>
    <w:uiPriority w:val="0"/>
    <w:pPr>
      <w:keepNext/>
      <w:keepLines/>
      <w:spacing w:before="260" w:after="260" w:line="413" w:lineRule="auto"/>
      <w:outlineLvl w:val="2"/>
    </w:pPr>
    <w:rPr>
      <w:b/>
      <w:sz w:val="32"/>
    </w:rPr>
  </w:style>
  <w:style w:type="paragraph" w:styleId="5">
    <w:name w:val="heading 4"/>
    <w:basedOn w:val="1"/>
    <w:next w:val="1"/>
    <w:unhideWhenUsed/>
    <w:qFormat/>
    <w:uiPriority w:val="0"/>
    <w:pPr>
      <w:spacing w:beforeAutospacing="1" w:afterAutospacing="1"/>
      <w:jc w:val="left"/>
      <w:outlineLvl w:val="3"/>
    </w:pPr>
    <w:rPr>
      <w:rFonts w:hint="eastAsia" w:ascii="宋体" w:hAnsi="宋体"/>
      <w:b/>
      <w:kern w:val="0"/>
      <w:sz w:val="24"/>
    </w:rPr>
  </w:style>
  <w:style w:type="paragraph" w:styleId="6">
    <w:name w:val="heading 6"/>
    <w:basedOn w:val="1"/>
    <w:next w:val="1"/>
    <w:link w:val="44"/>
    <w:unhideWhenUsed/>
    <w:qFormat/>
    <w:uiPriority w:val="0"/>
    <w:pPr>
      <w:keepNext/>
      <w:keepLines/>
      <w:spacing w:before="240" w:after="64" w:line="320" w:lineRule="auto"/>
      <w:outlineLvl w:val="5"/>
    </w:pPr>
    <w:rPr>
      <w:rFonts w:asciiTheme="majorHAnsi" w:hAnsiTheme="majorHAnsi" w:eastAsiaTheme="majorEastAsia" w:cstheme="majorBidi"/>
      <w:b/>
      <w:bCs/>
      <w:sz w:val="24"/>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7">
    <w:name w:val="annotation text"/>
    <w:basedOn w:val="1"/>
    <w:link w:val="38"/>
    <w:qFormat/>
    <w:uiPriority w:val="0"/>
    <w:pPr>
      <w:jc w:val="left"/>
    </w:pPr>
  </w:style>
  <w:style w:type="paragraph" w:styleId="8">
    <w:name w:val="Body Text"/>
    <w:basedOn w:val="1"/>
    <w:next w:val="9"/>
    <w:qFormat/>
    <w:uiPriority w:val="0"/>
    <w:pPr>
      <w:spacing w:after="120"/>
    </w:pPr>
    <w:rPr>
      <w:szCs w:val="20"/>
    </w:rPr>
  </w:style>
  <w:style w:type="paragraph" w:customStyle="1" w:styleId="9">
    <w:name w:val="列出段落1"/>
    <w:basedOn w:val="1"/>
    <w:next w:val="1"/>
    <w:qFormat/>
    <w:uiPriority w:val="0"/>
    <w:pPr>
      <w:ind w:firstLine="420" w:firstLineChars="200"/>
    </w:pPr>
    <w:rPr>
      <w:rFonts w:ascii="Times New Roman" w:hAnsi="Times New Roman"/>
      <w:szCs w:val="20"/>
    </w:rPr>
  </w:style>
  <w:style w:type="paragraph" w:styleId="10">
    <w:name w:val="Balloon Text"/>
    <w:basedOn w:val="1"/>
    <w:link w:val="37"/>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spacing w:before="120" w:after="120"/>
    </w:pPr>
    <w:rPr>
      <w:sz w:val="28"/>
    </w:rPr>
  </w:style>
  <w:style w:type="paragraph" w:styleId="14">
    <w:name w:val="toc 2"/>
    <w:basedOn w:val="1"/>
    <w:next w:val="1"/>
    <w:qFormat/>
    <w:uiPriority w:val="0"/>
    <w:pPr>
      <w:ind w:left="420" w:leftChars="200"/>
    </w:pPr>
    <w:rPr>
      <w:sz w:val="28"/>
    </w:rPr>
  </w:style>
  <w:style w:type="paragraph" w:styleId="15">
    <w:name w:val="Normal (Web)"/>
    <w:basedOn w:val="1"/>
    <w:qFormat/>
    <w:uiPriority w:val="99"/>
    <w:pPr>
      <w:widowControl/>
      <w:jc w:val="left"/>
    </w:pPr>
    <w:rPr>
      <w:rFonts w:ascii="宋体" w:hAnsi="宋体" w:cs="宋体"/>
      <w:kern w:val="0"/>
      <w:sz w:val="24"/>
    </w:rPr>
  </w:style>
  <w:style w:type="paragraph" w:styleId="16">
    <w:name w:val="annotation subject"/>
    <w:basedOn w:val="7"/>
    <w:next w:val="7"/>
    <w:link w:val="39"/>
    <w:qFormat/>
    <w:uiPriority w:val="0"/>
    <w:rPr>
      <w:b/>
      <w:bCs/>
    </w:r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0">
    <w:name w:val="Strong"/>
    <w:basedOn w:val="19"/>
    <w:qFormat/>
    <w:uiPriority w:val="0"/>
    <w:rPr>
      <w:b/>
    </w:rPr>
  </w:style>
  <w:style w:type="character" w:styleId="21">
    <w:name w:val="FollowedHyperlink"/>
    <w:basedOn w:val="19"/>
    <w:qFormat/>
    <w:uiPriority w:val="0"/>
    <w:rPr>
      <w:color w:val="333333"/>
      <w:u w:val="none"/>
    </w:rPr>
  </w:style>
  <w:style w:type="character" w:styleId="22">
    <w:name w:val="Emphasis"/>
    <w:basedOn w:val="19"/>
    <w:qFormat/>
    <w:uiPriority w:val="0"/>
    <w:rPr>
      <w:i/>
    </w:rPr>
  </w:style>
  <w:style w:type="character" w:styleId="23">
    <w:name w:val="Hyperlink"/>
    <w:basedOn w:val="19"/>
    <w:qFormat/>
    <w:uiPriority w:val="99"/>
    <w:rPr>
      <w:color w:val="333333"/>
      <w:u w:val="none"/>
    </w:rPr>
  </w:style>
  <w:style w:type="character" w:styleId="24">
    <w:name w:val="HTML Code"/>
    <w:basedOn w:val="19"/>
    <w:qFormat/>
    <w:uiPriority w:val="0"/>
    <w:rPr>
      <w:rFonts w:ascii="Courier New" w:hAnsi="Courier New"/>
      <w:sz w:val="20"/>
    </w:rPr>
  </w:style>
  <w:style w:type="character" w:styleId="25">
    <w:name w:val="annotation reference"/>
    <w:basedOn w:val="19"/>
    <w:qFormat/>
    <w:uiPriority w:val="0"/>
    <w:rPr>
      <w:sz w:val="21"/>
      <w:szCs w:val="21"/>
    </w:rPr>
  </w:style>
  <w:style w:type="paragraph" w:customStyle="1" w:styleId="26">
    <w:name w:val="标书正文1"/>
    <w:basedOn w:val="1"/>
    <w:next w:val="8"/>
    <w:qFormat/>
    <w:uiPriority w:val="0"/>
    <w:pPr>
      <w:spacing w:line="520" w:lineRule="exact"/>
      <w:ind w:firstLine="640" w:firstLineChars="200"/>
    </w:pPr>
    <w:rPr>
      <w:rFonts w:ascii="Times New Roman" w:hAnsi="Times New Roman"/>
    </w:rPr>
  </w:style>
  <w:style w:type="paragraph" w:customStyle="1" w:styleId="27">
    <w:name w:val="Default"/>
    <w:next w:val="8"/>
    <w:link w:val="43"/>
    <w:unhideWhenUsed/>
    <w:qFormat/>
    <w:uiPriority w:val="0"/>
    <w:pPr>
      <w:widowControl w:val="0"/>
      <w:autoSpaceDE w:val="0"/>
      <w:autoSpaceDN w:val="0"/>
      <w:adjustRightInd w:val="0"/>
    </w:pPr>
    <w:rPr>
      <w:rFonts w:hint="eastAsia" w:ascii="方正小标宋_GBK" w:hAnsi="方正小标宋_GBK" w:eastAsia="方正小标宋_GBK" w:cs="Times New Roman"/>
      <w:color w:val="000000"/>
      <w:sz w:val="24"/>
      <w:szCs w:val="22"/>
      <w:lang w:val="en-US" w:eastAsia="zh-CN" w:bidi="ar-SA"/>
    </w:rPr>
  </w:style>
  <w:style w:type="character" w:customStyle="1" w:styleId="28">
    <w:name w:val="标题 2 Char"/>
    <w:qFormat/>
    <w:uiPriority w:val="0"/>
    <w:rPr>
      <w:rFonts w:ascii="Arial" w:hAnsi="Arial" w:eastAsia="新宋体"/>
      <w:b/>
      <w:sz w:val="24"/>
    </w:rPr>
  </w:style>
  <w:style w:type="character" w:customStyle="1" w:styleId="29">
    <w:name w:val="c4"/>
    <w:basedOn w:val="19"/>
    <w:qFormat/>
    <w:uiPriority w:val="0"/>
  </w:style>
  <w:style w:type="character" w:customStyle="1" w:styleId="30">
    <w:name w:val="c1"/>
    <w:basedOn w:val="19"/>
    <w:qFormat/>
    <w:uiPriority w:val="0"/>
  </w:style>
  <w:style w:type="character" w:customStyle="1" w:styleId="31">
    <w:name w:val="c2"/>
    <w:basedOn w:val="19"/>
    <w:qFormat/>
    <w:uiPriority w:val="0"/>
  </w:style>
  <w:style w:type="character" w:customStyle="1" w:styleId="32">
    <w:name w:val="c3"/>
    <w:basedOn w:val="19"/>
    <w:qFormat/>
    <w:uiPriority w:val="0"/>
  </w:style>
  <w:style w:type="paragraph" w:customStyle="1" w:styleId="33">
    <w:name w:val="_Style 20"/>
    <w:basedOn w:val="1"/>
    <w:next w:val="1"/>
    <w:qFormat/>
    <w:uiPriority w:val="0"/>
    <w:pPr>
      <w:pBdr>
        <w:bottom w:val="single" w:color="auto" w:sz="6" w:space="1"/>
      </w:pBdr>
      <w:jc w:val="center"/>
    </w:pPr>
    <w:rPr>
      <w:rFonts w:ascii="Arial"/>
      <w:vanish/>
      <w:sz w:val="16"/>
    </w:rPr>
  </w:style>
  <w:style w:type="paragraph" w:customStyle="1" w:styleId="34">
    <w:name w:val="_Style 21"/>
    <w:basedOn w:val="1"/>
    <w:next w:val="1"/>
    <w:qFormat/>
    <w:uiPriority w:val="0"/>
    <w:pPr>
      <w:pBdr>
        <w:top w:val="single" w:color="auto" w:sz="6" w:space="1"/>
      </w:pBdr>
      <w:jc w:val="center"/>
    </w:pPr>
    <w:rPr>
      <w:rFonts w:ascii="Arial"/>
      <w:vanish/>
      <w:sz w:val="16"/>
    </w:rPr>
  </w:style>
  <w:style w:type="character" w:customStyle="1" w:styleId="35">
    <w:name w:val="hover18"/>
    <w:basedOn w:val="19"/>
    <w:qFormat/>
    <w:uiPriority w:val="0"/>
    <w:rPr>
      <w:b/>
      <w:color w:val="FFFFFF"/>
      <w:shd w:val="clear" w:color="auto" w:fill="19885C"/>
    </w:rPr>
  </w:style>
  <w:style w:type="character" w:customStyle="1" w:styleId="36">
    <w:name w:val="标题 2 Char1"/>
    <w:link w:val="3"/>
    <w:qFormat/>
    <w:uiPriority w:val="0"/>
    <w:rPr>
      <w:rFonts w:ascii="Cambria" w:hAnsi="Cambria" w:eastAsia="黑体"/>
      <w:b/>
      <w:sz w:val="30"/>
    </w:rPr>
  </w:style>
  <w:style w:type="character" w:customStyle="1" w:styleId="37">
    <w:name w:val="批注框文本 Char"/>
    <w:basedOn w:val="19"/>
    <w:link w:val="10"/>
    <w:qFormat/>
    <w:uiPriority w:val="0"/>
    <w:rPr>
      <w:rFonts w:ascii="Calibri" w:hAnsi="Calibri"/>
      <w:kern w:val="2"/>
      <w:sz w:val="18"/>
      <w:szCs w:val="18"/>
    </w:rPr>
  </w:style>
  <w:style w:type="character" w:customStyle="1" w:styleId="38">
    <w:name w:val="批注文字 Char"/>
    <w:basedOn w:val="19"/>
    <w:link w:val="7"/>
    <w:qFormat/>
    <w:uiPriority w:val="0"/>
    <w:rPr>
      <w:rFonts w:ascii="Calibri" w:hAnsi="Calibri"/>
      <w:kern w:val="2"/>
      <w:sz w:val="21"/>
      <w:szCs w:val="24"/>
    </w:rPr>
  </w:style>
  <w:style w:type="character" w:customStyle="1" w:styleId="39">
    <w:name w:val="批注主题 Char"/>
    <w:basedOn w:val="38"/>
    <w:link w:val="16"/>
    <w:qFormat/>
    <w:uiPriority w:val="0"/>
    <w:rPr>
      <w:rFonts w:ascii="Calibri" w:hAnsi="Calibri"/>
      <w:b/>
      <w:bCs/>
      <w:kern w:val="2"/>
      <w:sz w:val="21"/>
      <w:szCs w:val="24"/>
    </w:rPr>
  </w:style>
  <w:style w:type="paragraph" w:customStyle="1" w:styleId="40">
    <w:name w:val="Table Paragraph"/>
    <w:qFormat/>
    <w:uiPriority w:val="1"/>
    <w:pPr>
      <w:widowControl w:val="0"/>
      <w:autoSpaceDE w:val="0"/>
      <w:autoSpaceDN w:val="0"/>
    </w:pPr>
    <w:rPr>
      <w:rFonts w:ascii="宋体" w:hAnsi="宋体" w:eastAsia="宋体" w:cs="宋体"/>
      <w:sz w:val="22"/>
      <w:szCs w:val="22"/>
      <w:lang w:val="en-US" w:eastAsia="zh-CN" w:bidi="ar-SA"/>
    </w:rPr>
  </w:style>
  <w:style w:type="paragraph" w:customStyle="1" w:styleId="41">
    <w:name w:val="列表段落1"/>
    <w:qFormat/>
    <w:uiPriority w:val="0"/>
    <w:pPr>
      <w:ind w:firstLine="420"/>
      <w:jc w:val="both"/>
    </w:pPr>
    <w:rPr>
      <w:rFonts w:ascii="宋体" w:hAnsi="宋体" w:eastAsia="宋体" w:cs="Times New Roman"/>
      <w:kern w:val="2"/>
      <w:sz w:val="24"/>
      <w:lang w:val="en-US" w:eastAsia="zh-CN" w:bidi="ar-SA"/>
    </w:rPr>
  </w:style>
  <w:style w:type="paragraph" w:customStyle="1" w:styleId="42">
    <w:name w:val="石墨文档正文"/>
    <w:qFormat/>
    <w:uiPriority w:val="0"/>
    <w:rPr>
      <w:rFonts w:ascii="微软雅黑" w:hAnsi="微软雅黑" w:eastAsia="微软雅黑" w:cs="微软雅黑"/>
      <w:sz w:val="22"/>
      <w:szCs w:val="22"/>
      <w:lang w:val="en-US" w:eastAsia="zh-CN" w:bidi="ar-SA"/>
    </w:rPr>
  </w:style>
  <w:style w:type="character" w:customStyle="1" w:styleId="43">
    <w:name w:val="Default 字符"/>
    <w:basedOn w:val="19"/>
    <w:link w:val="27"/>
    <w:qFormat/>
    <w:uiPriority w:val="0"/>
    <w:rPr>
      <w:rFonts w:ascii="方正小标宋_GBK" w:hAnsi="方正小标宋_GBK" w:eastAsia="方正小标宋_GBK"/>
      <w:color w:val="000000"/>
      <w:sz w:val="24"/>
      <w:szCs w:val="22"/>
    </w:rPr>
  </w:style>
  <w:style w:type="character" w:customStyle="1" w:styleId="44">
    <w:name w:val="标题 6 Char"/>
    <w:basedOn w:val="19"/>
    <w:link w:val="6"/>
    <w:semiHidden/>
    <w:qFormat/>
    <w:uiPriority w:val="0"/>
    <w:rPr>
      <w:rFonts w:asciiTheme="majorHAnsi" w:hAnsiTheme="majorHAnsi" w:eastAsiaTheme="majorEastAsia" w:cstheme="majorBidi"/>
      <w:b/>
      <w:bCs/>
      <w:kern w:val="2"/>
      <w:sz w:val="24"/>
      <w:szCs w:val="24"/>
    </w:rPr>
  </w:style>
  <w:style w:type="paragraph" w:customStyle="1" w:styleId="45">
    <w:name w:val="列出段落2"/>
    <w:basedOn w:val="1"/>
    <w:qFormat/>
    <w:uiPriority w:val="99"/>
    <w:pPr>
      <w:ind w:firstLine="420" w:firstLineChars="200"/>
    </w:pPr>
  </w:style>
  <w:style w:type="paragraph" w:customStyle="1" w:styleId="46">
    <w:name w:val="列出段落21"/>
    <w:basedOn w:val="1"/>
    <w:qFormat/>
    <w:uiPriority w:val="99"/>
    <w:pPr>
      <w:ind w:firstLine="420" w:firstLineChars="200"/>
    </w:pPr>
  </w:style>
  <w:style w:type="paragraph" w:customStyle="1" w:styleId="47">
    <w:name w:val="无间隔1"/>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375704-EE35-4EFB-8968-66F43F9F8B1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5960</Words>
  <Characters>6054</Characters>
  <Lines>45</Lines>
  <Paragraphs>12</Paragraphs>
  <TotalTime>62</TotalTime>
  <ScaleCrop>false</ScaleCrop>
  <LinksUpToDate>false</LinksUpToDate>
  <CharactersWithSpaces>6162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2021-06-07T07:07:00Z</dcterms:created>
  <dc:creator>陈小导</dc:creator>
  <cp:lastModifiedBy>刘顺泉</cp:lastModifiedBy>
  <cp:lastPrinted>2021-10-12T02:13:00Z</cp:lastPrinted>
  <dcterms:modified xsi:type="dcterms:W3CDTF">2022-06-06T08:09:52Z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C42572470D7C470C9EC68D7C96E79C22</vt:lpwstr>
  </property>
</Properties>
</file>