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</w:p>
    <w:p>
      <w:pPr>
        <w:spacing w:line="360" w:lineRule="auto"/>
        <w:ind w:firstLine="1980" w:firstLineChars="550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</w:p>
    <w:p>
      <w:pPr>
        <w:spacing w:line="360" w:lineRule="auto"/>
        <w:ind w:firstLine="1980" w:firstLineChars="550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三亚市中心城区具体学校范围</w:t>
      </w:r>
    </w:p>
    <w:p>
      <w:pPr>
        <w:spacing w:line="360" w:lineRule="auto"/>
        <w:ind w:firstLine="1980" w:firstLineChars="550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</w:p>
    <w:p>
      <w:pPr>
        <w:spacing w:line="360" w:lineRule="auto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根据中共三亚市委办公室 三亚市人民政府办公室《关于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印发三亚市公务出行保障范围的通知》（三办发〔20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〕76号）文件规定，市中心城区具体范围为:西起海坡湾(肖旗港)，东至吉阳和榆林湾，北接绕城高速公路的188平方公里区域内。     </w:t>
      </w:r>
    </w:p>
    <w:p>
      <w:pPr>
        <w:spacing w:line="360" w:lineRule="auto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心城区具体学校范围解释为：西至凤凰机场、桶井小学、西岛旅游区一线（西岛小学除外），北至环岛高速公路一线（含热带海洋大学、上抱坡小学、南丁小学、妙联学校、三亚和美学校等），东至迎宾互通立交桥和六道村一线（含逸夫中学、民族中学、六道小学、第十小学、田独小学、立达学园、南方公学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009D50C9"/>
    <w:rsid w:val="001E3E76"/>
    <w:rsid w:val="004075C8"/>
    <w:rsid w:val="009D50C9"/>
    <w:rsid w:val="00A70F1F"/>
    <w:rsid w:val="08CC306C"/>
    <w:rsid w:val="19424FA7"/>
    <w:rsid w:val="1DA6276A"/>
    <w:rsid w:val="48A25484"/>
    <w:rsid w:val="7A0B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261</Words>
  <Characters>267</Characters>
  <Lines>1</Lines>
  <Paragraphs>1</Paragraphs>
  <TotalTime>127</TotalTime>
  <ScaleCrop>false</ScaleCrop>
  <LinksUpToDate>false</LinksUpToDate>
  <CharactersWithSpaces>273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2021-06-16T01:47:00Z</dcterms:created>
  <dc:creator>User</dc:creator>
  <cp:lastModifiedBy>不错</cp:lastModifiedBy>
  <dcterms:modified xsi:type="dcterms:W3CDTF">2022-07-31T09:36:39Z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F4978CCBF9D9437EBF3A0F7E5749B968</vt:lpwstr>
  </property>
</Properties>
</file>