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80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  <w:t>三亚市教育系统学校安全教育管理</w:t>
      </w:r>
    </w:p>
    <w:p>
      <w:pPr>
        <w:spacing w:line="540" w:lineRule="exact"/>
        <w:ind w:firstLine="80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  <w:t>干部能力提升培训方案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为进一步加强学校学生的安全教育，构筑牢固的安全思想教育体系，培养师生的公共安全意识，提高师生面临突发安全事件自救自护的应变能力，预防和减少各类安全事故的发生，实施三亚市教育系统学校安全教育管理干部能力提升培训。具体安排如下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一、指导思想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积极贯彻《教育部关于加强大中小学国家安全教育的实施意见》等文件精神，进一步加快三亚市中小学安全管理队伍培养步伐，探讨和研究中小学安全管理的相关问题及对策，建设一支符合素质教育要求的中小学安全管理队伍，进一步提升中小学安全管理干部的管理领导力，提高学校安全管理工作效能和水平。坚持以人为本，坚持安全第一预防为主重在教育的原则，加强对学校师生安全教育和纪律教育，使广大师生牢固树立珍爱生命安全第一遵纪守法和谐共处的意识，培训师生具备自救自护的素养和能力，创建平安文明和谐校园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二、培训目标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通过培训，促使学校履行保护学生安全的职责，落实学校安全管理制度，牢固树立安全第一的思想，依法治“安”法制观念，熟悉并自觉遵守设计安全的法规规定，熟悉掌握各类活动对学生进行安全教育的方法，具备准确分析安全与危险的判断能力，在紧急状况下阻止学生逃生避险的应急能力，判断在校内外的活动中可能发生的常见事故，掌握分辨安全与危险的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2.通过培训，掌握校园安全管理的重大意义和政策法规，明确当前中小学校园安全教育与管理的重点和难点。通过多种形式进行剖析论证、深入探讨，以提升管理干部的工作技能和保障能力。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通过培训，进一步提升中小学安全管理干部的教育和管理理念，拓展知识结构，增强知识储备。知晓学校安全管理的基本内容，掌握进行安全管理的基本技能和基本方法。树立安全管理工作的有效意识和服务意识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4.明确处理学校安全事故的基本方法和策略，为创建平安校园奠定基础。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三、培训对象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三亚市教育系统学校安全教育管理干部（市区两级教育局相关领导及工作人员、校长、德育副校长、德育主任、班主任、德育专干等)共 80 人。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四、培训时间地点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1．研修时间：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2022年11月2</w:t>
      </w:r>
      <w:r>
        <w:rPr>
          <w:rFonts w:hint="eastAsia" w:ascii="宋体" w:hAnsi="宋体" w:cs="宋体"/>
          <w:sz w:val="30"/>
          <w:szCs w:val="30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日至12月4日</w:t>
      </w:r>
      <w:r>
        <w:rPr>
          <w:rFonts w:hint="eastAsia" w:ascii="宋体" w:hAnsi="宋体" w:eastAsia="宋体" w:cs="宋体"/>
          <w:sz w:val="30"/>
          <w:szCs w:val="30"/>
        </w:rPr>
        <w:t>，共</w:t>
      </w:r>
      <w:r>
        <w:rPr>
          <w:rFonts w:hint="eastAsia" w:ascii="宋体" w:hAnsi="宋体" w:cs="宋体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 w:cs="宋体"/>
          <w:sz w:val="30"/>
          <w:szCs w:val="30"/>
        </w:rPr>
        <w:t>天。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2．研修地点：海口市。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五、研修形式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理论学习：注重理论知识学习，知晓国家政策法规，坚持正确的中小学学生培养方向，掌握安全教育基本理论知识，学习中小学校园安全政策法规、中小学安全风险防控及应急处置、学校安全管理实务、中小学民防教育等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2.实践考察、互动交流：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考查南京两所示范性学校和南京市中小学安全教育基地，了解学校安全教育管理常规，学习规范性安全保障措施，掌握中小学安全教育方法。观摩学校安全教育主题班会活动和学校安全设施建设，学习安全教育资源开发经验，进行消防逃生体验，观摩安全教育手语操，听取学校安全教育与管理的先进经验。学员置身于安全管理特色学校的情景中，在感受和体验中提升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3.案例分析：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设置案例分析课程有校园安全事故舆情应对与处理、互联网+学校安全管理、新冠疫情下正念与焦虑缓解等，学员将与专家之间共同分析研讨。这些参与式学习、任务驱动式学习和案例研讨，更有利于提高学员的安全管理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4.方案设计：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学员根据专家讲解，结合自己学校实际情况，选取防治校园欺凌的学校行动；校园法治教育的策略和路径；学生伤害事件的预防与处置；校园传染病与学校食品安全防控；校园治安事件预防与处置；消除火灾隐患，共建美好校园等其中一个主题设计一个管理方案，小组讨论交流，每个小组推荐一个方案，集中展示分享，专家点评指导，汇编后分享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</w:p>
    <w:p>
      <w:pPr>
        <w:spacing w:line="540" w:lineRule="exact"/>
        <w:ind w:firstLine="602" w:firstLineChars="200"/>
        <w:rPr>
          <w:rFonts w:hint="eastAsia" w:ascii="楷体_GB2312" w:hAnsi="楷体_GB2312" w:eastAsia="楷体_GB2312" w:cs="楷体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六、培训内容:</w:t>
      </w:r>
      <w:r>
        <w:rPr>
          <w:rFonts w:hint="eastAsia" w:ascii="楷体_GB2312" w:hAnsi="楷体_GB2312" w:eastAsia="楷体_GB2312" w:cs="楷体_GB2312"/>
          <w:b w:val="0"/>
          <w:bCs w:val="0"/>
          <w:sz w:val="30"/>
          <w:szCs w:val="30"/>
        </w:rPr>
        <w:t>见</w:t>
      </w:r>
      <w:r>
        <w:rPr>
          <w:rFonts w:hint="eastAsia" w:ascii="楷体_GB2312" w:hAnsi="楷体_GB2312" w:eastAsia="楷体_GB2312" w:cs="楷体_GB2312"/>
          <w:b w:val="0"/>
          <w:bCs w:val="0"/>
          <w:sz w:val="30"/>
          <w:szCs w:val="30"/>
          <w:lang w:val="en-US" w:eastAsia="zh-CN"/>
        </w:rPr>
        <w:t>附件2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七、考核评价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1.项目考核内容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考核内容：1.每日考勤；2.完成学习任务课程；3.随堂撰写学习笔记，积极参与课程讨论，轮流承担专题讲座的课后点评；4.轮流承担小组各项管理工作，撰写小组学习日志，设计小组专题方案，实施后撰写方案报告等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2.项目考核维度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每日考勤：得分占40%；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任务学习：得分占60%，以考核任务成果和课程学习情况为主。包括课程学习、研修活动、方案作业等规定学习行为。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3.项目评价与总结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过程性评价：采用评价工具，跟进项目整个过程，从学员反馈、考核结果、行为转化、长期影响四个维度量化评估项目绩效，监督项目按标准实施，为项目质量的可持续提高提供专业依据；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总结性评价：项目结束各阶段研修工作后，将学员提交的案例、撰写的教学（活动）设计与反思、研修反思与总结，使用专业评测工具对学员综合能力进行总结评价，对关键数据的变量进行重点分析，准确反应项目对学员专业发展的影响和实效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八、实践基地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1．参访安全教育基地校。参观基地校校园，座谈交流。学校领导介绍学校管理规范，安全管理主要做法，取得的成效等。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安全应急综合演练基地拓展活动。基地立足于中小学提升安全应急综合演练的实际技能，改变目前安全教育硬件基础设施不足的难题，通过模拟溺水、交通、台风、火灾、地震等各种灾难发生时的实际安全应急演练，强化学生安全意识，切实改变安全素质教育重知识轻技能的现状，让中小学生掌握终生受益的避险逃生和自救互救技能，落实“平安校园”素质教育、国家教育系统事故灾难类、卫生类、自然灾害类突发公共事件应急预案学习、宣传、演练等任务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九、特色与创新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实践性课程的设置。我们综合运用案例研讨，任务驱动，经验分享，观摩学习，体验生成等方式，强化理论学习，固化安全技能，物化培训成果。我们设置的实践性课为40%，有案例研讨、观摩学习，体验生成，同样分享，另外还设置户外训练课程，让学员结合安全预案、安全意识技能提升的要求，在体验中达到培训目的。</w:t>
      </w:r>
    </w:p>
    <w:p>
      <w:pPr>
        <w:spacing w:line="54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十、组织管理与保障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（一）组织管理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为规范管理，加强统筹领导，成立项目工作组，全面协调安排研修工作。按照研修要求，落实课程安排与教学指导，安排学员的食宿、培训场地和跟岗学校，制定培训管理办法。主要职责如下：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（1）根据项目需求，研究制定研修项目实施方案，确保研修方案满足需求，切实可行；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（2）负责整合研修资源，组织专家团队、确定研修基地，安排课程、组织经验交流、外出考察等研修工作；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（3）负责研修班开班典礼和结业典礼的筹备工作，负责研修期间组织日常事务，以及协调参训学员的住宿、用餐、交通等工作；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（4）统筹控制研修过程，做好过程监控，建立学员考勤制度，由班主任负责学员考勤，确保参训学员顺利完成研修学习；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（5）保证研修的顺利进行，配备2-3名热心服务、具有多年研修管理经验的专业教师担任班主任，全程跟班服务，及时了解和反馈参训学员的学习和生活情况；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（6）做好学员考核和结业工作，发放结业证书；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（7）负责为参训学员开具相关票据；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（8）研修结束提交给相关研修过程中的生成性资料。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（二）制度保障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为落实责任，制定和完善项目安全、经费和教学规范等日常管理制度，形成项目组织、实施、验收、评价的全程管理机制，确保实现项目质量、进度和项目目标。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在培训过程中，注重落实以下培训制度要求：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1.严格考核考勤制度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建立学员考勤制度，由班主任负责学员考勤，确保参训学员顺利完成培训学习。培训期间无故缺勤累计超过2次（半天为1次）及以上者，取消培训资格，不发任何证明。建立学员结业考核制度，学员在培训结束前，根据所学内容撰写培训总结和反思，经审阅合格后方能结业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2.明确培训纪律要求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培训期间，加强培训纪律管理，明确以下培训纪律要求：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1）参加培训的学员不论在本单位担任何职位，在培训期间均为普通学员，必须端正学习态度，树立学员意识，严格遵守学习培训和廉洁自律的各项规定，把主要精力放在学习上，按照培训要求完成培训任务，在实践中锻炼和提升能力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2）在培训期间，学员的培训任务包括必须自己动手撰写发言材料、学习体会、调研报告和论文等，不准请人代写，不准抄袭他人学习研究成果，对违反规定的学员，视情节轻重予以取消成绩、通报批评或责令退学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（3）培训期间，学员不得承担其所在单位的工作、会议、出国(境)考察等任务。如因特殊情况确需请假的，必须严格履行请假手续。累计请假时间超过总学时l／5的、未经批准擅自离开的，按退学处理。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（4）学员外出，需向班长、班主任说明，外出人数不少于3人，不得在外夜不归宿；保证外出期间通讯设备畅通，发生意外，第一时间向培训中心汇报；外出期间注意个人形象。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（5）培训期间，严格遵守参访学校的各项规章制度和活动纪律，做到不迟到、不早退。积极践行师德规范。参加培训期间，学员须佩戴学员证，考察由领队统一带领，不得擅自离队。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（6）各学员须注意人身及财产安全，离开教室或学校务必将随身携带的学习资料袋带走，丢失不予补发。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（7）培训结束后，由项目组按规定对参训学员进行考核。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（8）公共场所禁止吸烟。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（9）培训期间，专家课件仅供内部学习使用，严禁上传网络。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3.完善过程质量控制</w:t>
      </w:r>
    </w:p>
    <w:p>
      <w:pPr>
        <w:spacing w:line="54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研修期间通过问卷、座谈、互动交流等方式了解参训学员对培训工作的意见和建议，并对研修工作加以适度调整，以满足学员对研修的需求，提高研修质量。设计专门的研修效果调查问卷，了解研修实施效果和意见，为今后相关研修积累经验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3A70"/>
    <w:rsid w:val="000709A4"/>
    <w:rsid w:val="000964EC"/>
    <w:rsid w:val="000C6BA9"/>
    <w:rsid w:val="000D3A70"/>
    <w:rsid w:val="001037D8"/>
    <w:rsid w:val="0012407E"/>
    <w:rsid w:val="00142401"/>
    <w:rsid w:val="00165330"/>
    <w:rsid w:val="00174F90"/>
    <w:rsid w:val="001A47AD"/>
    <w:rsid w:val="001E3315"/>
    <w:rsid w:val="0020437E"/>
    <w:rsid w:val="00267D38"/>
    <w:rsid w:val="00296613"/>
    <w:rsid w:val="00301E21"/>
    <w:rsid w:val="00305052"/>
    <w:rsid w:val="00316CED"/>
    <w:rsid w:val="00391724"/>
    <w:rsid w:val="00392A65"/>
    <w:rsid w:val="003A041B"/>
    <w:rsid w:val="004311CE"/>
    <w:rsid w:val="004777CE"/>
    <w:rsid w:val="0049240B"/>
    <w:rsid w:val="005075A2"/>
    <w:rsid w:val="005B5B5C"/>
    <w:rsid w:val="005C505C"/>
    <w:rsid w:val="005F3108"/>
    <w:rsid w:val="00605286"/>
    <w:rsid w:val="0061207C"/>
    <w:rsid w:val="0063291C"/>
    <w:rsid w:val="006411D5"/>
    <w:rsid w:val="0065012E"/>
    <w:rsid w:val="0066044A"/>
    <w:rsid w:val="00660D19"/>
    <w:rsid w:val="0069259B"/>
    <w:rsid w:val="006E4688"/>
    <w:rsid w:val="00702CD8"/>
    <w:rsid w:val="00770083"/>
    <w:rsid w:val="007F6785"/>
    <w:rsid w:val="008005FE"/>
    <w:rsid w:val="00823B04"/>
    <w:rsid w:val="00841041"/>
    <w:rsid w:val="008701A0"/>
    <w:rsid w:val="008828AE"/>
    <w:rsid w:val="00892C99"/>
    <w:rsid w:val="008D6F29"/>
    <w:rsid w:val="008F2880"/>
    <w:rsid w:val="00912281"/>
    <w:rsid w:val="00936D28"/>
    <w:rsid w:val="00951C6A"/>
    <w:rsid w:val="009711A3"/>
    <w:rsid w:val="009947FB"/>
    <w:rsid w:val="009B2BA6"/>
    <w:rsid w:val="009D437A"/>
    <w:rsid w:val="009D5F0D"/>
    <w:rsid w:val="009F03DA"/>
    <w:rsid w:val="009F6164"/>
    <w:rsid w:val="00A76B6C"/>
    <w:rsid w:val="00AC3529"/>
    <w:rsid w:val="00AE5320"/>
    <w:rsid w:val="00B44A57"/>
    <w:rsid w:val="00B5548F"/>
    <w:rsid w:val="00BA3E8C"/>
    <w:rsid w:val="00C13178"/>
    <w:rsid w:val="00D60F73"/>
    <w:rsid w:val="00D76199"/>
    <w:rsid w:val="00D8178A"/>
    <w:rsid w:val="00DA6247"/>
    <w:rsid w:val="00DD34CF"/>
    <w:rsid w:val="00E13B61"/>
    <w:rsid w:val="00E4447A"/>
    <w:rsid w:val="00E46AC0"/>
    <w:rsid w:val="00E72400"/>
    <w:rsid w:val="00EA0CA4"/>
    <w:rsid w:val="00ED75B6"/>
    <w:rsid w:val="00F06AC8"/>
    <w:rsid w:val="00F152F0"/>
    <w:rsid w:val="00F60066"/>
    <w:rsid w:val="00F82221"/>
    <w:rsid w:val="00FC1B4A"/>
    <w:rsid w:val="0BA65B11"/>
    <w:rsid w:val="0EB95F18"/>
    <w:rsid w:val="26DC64EF"/>
    <w:rsid w:val="4495379C"/>
    <w:rsid w:val="4B8F18C5"/>
    <w:rsid w:val="4D644961"/>
    <w:rsid w:val="567E204B"/>
    <w:rsid w:val="590B02DF"/>
    <w:rsid w:val="661B03FF"/>
    <w:rsid w:val="67BA3374"/>
    <w:rsid w:val="69737595"/>
    <w:rsid w:val="7A3A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tabs>
        <w:tab w:val="left" w:pos="2970"/>
      </w:tabs>
      <w:ind w:firstLine="420" w:firstLineChars="100"/>
    </w:pPr>
  </w:style>
  <w:style w:type="paragraph" w:styleId="3">
    <w:name w:val="Body Text"/>
    <w:basedOn w:val="1"/>
    <w:next w:val="1"/>
    <w:link w:val="16"/>
    <w:qFormat/>
    <w:uiPriority w:val="0"/>
    <w:pPr>
      <w:tabs>
        <w:tab w:val="left" w:pos="2970"/>
      </w:tabs>
    </w:pPr>
    <w:rPr>
      <w:rFonts w:ascii="仿宋_GB2312" w:hAnsi="Times New Roman" w:eastAsia="仿宋_GB2312"/>
      <w:sz w:val="28"/>
      <w:szCs w:val="24"/>
    </w:rPr>
  </w:style>
  <w:style w:type="paragraph" w:styleId="4">
    <w:name w:val="Plain Text"/>
    <w:basedOn w:val="1"/>
    <w:link w:val="17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Emphasis"/>
    <w:basedOn w:val="9"/>
    <w:qFormat/>
    <w:uiPriority w:val="20"/>
    <w:rPr>
      <w:i/>
      <w:iCs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4">
    <w:name w:val="p17"/>
    <w:basedOn w:val="1"/>
    <w:qFormat/>
    <w:uiPriority w:val="0"/>
    <w:pPr>
      <w:widowControl/>
    </w:pPr>
    <w:rPr>
      <w:rFonts w:ascii="仿宋_GB2312" w:hAnsi="仿宋_GB2312" w:cs="宋体"/>
      <w:kern w:val="0"/>
      <w:sz w:val="28"/>
      <w:szCs w:val="28"/>
    </w:rPr>
  </w:style>
  <w:style w:type="character" w:customStyle="1" w:styleId="15">
    <w:name w:val="标题 Char"/>
    <w:basedOn w:val="9"/>
    <w:link w:val="7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6">
    <w:name w:val="正文文本 Char"/>
    <w:basedOn w:val="9"/>
    <w:link w:val="3"/>
    <w:qFormat/>
    <w:uiPriority w:val="0"/>
    <w:rPr>
      <w:rFonts w:ascii="仿宋_GB2312" w:hAnsi="Times New Roman" w:eastAsia="仿宋_GB2312" w:cs="Times New Roman"/>
      <w:sz w:val="28"/>
      <w:szCs w:val="24"/>
    </w:rPr>
  </w:style>
  <w:style w:type="character" w:customStyle="1" w:styleId="17">
    <w:name w:val="纯文本 Char"/>
    <w:basedOn w:val="9"/>
    <w:link w:val="4"/>
    <w:qFormat/>
    <w:uiPriority w:val="0"/>
    <w:rPr>
      <w:rFonts w:ascii="宋体" w:hAnsi="Courier New" w:eastAsia="宋体" w:cs="Times New Roman"/>
      <w:szCs w:val="20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9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1">
    <w:name w:val="Char Char Char"/>
    <w:basedOn w:val="1"/>
    <w:qFormat/>
    <w:uiPriority w:val="0"/>
    <w:pPr>
      <w:tabs>
        <w:tab w:val="left" w:pos="4665"/>
        <w:tab w:val="left" w:pos="8970"/>
      </w:tabs>
      <w:ind w:firstLine="400"/>
    </w:pPr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A9F9AB-BA61-4C28-890B-FCD2697D7B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910</Words>
  <Characters>920</Characters>
  <Lines>8</Lines>
  <Paragraphs>2</Paragraphs>
  <TotalTime>1</TotalTime>
  <ScaleCrop>false</ScaleCrop>
  <LinksUpToDate>false</LinksUpToDate>
  <CharactersWithSpaces>927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2018-10-26T06:23:00Z</dcterms:created>
  <dc:creator>微软用户</dc:creator>
  <cp:lastModifiedBy>黄泽诗</cp:lastModifiedBy>
  <dcterms:modified xsi:type="dcterms:W3CDTF">2022-11-22T08:13:43Z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01F6E5DC35BD411DBE64E33BAE68376F</vt:lpwstr>
  </property>
</Properties>
</file>