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bookmarkStart w:id="0" w:name="_Toc109587261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2022年三亚市中小学思政课改革创新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专题研修班</w:t>
      </w:r>
      <w:bookmarkEnd w:id="0"/>
      <w:bookmarkStart w:id="1" w:name="_Toc109495929"/>
      <w:bookmarkStart w:id="2" w:name="_Toc109587262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实施方案</w:t>
      </w:r>
      <w:bookmarkEnd w:id="1"/>
      <w:bookmarkEnd w:id="2"/>
    </w:p>
    <w:p>
      <w:pPr>
        <w:rPr>
          <w:rFonts w:hint="eastAsia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学习贯彻党的二十大精神，引领我市中小学思政教师以积极昂扬的姿态推进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思政课改革创新工作，打造一支政治强、情怀深、思维新、视野广、自律严、人格正的思政课教师队伍，结合我市实际，特制定本研修方案。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3" w:name="_Toc84780532"/>
      <w:bookmarkStart w:id="4" w:name="_Toc84668874"/>
      <w:bookmarkStart w:id="5" w:name="_Toc80001009"/>
      <w:bookmarkStart w:id="6" w:name="_Toc11596"/>
      <w:bookmarkStart w:id="7" w:name="_Toc84767811"/>
      <w:bookmarkStart w:id="8" w:name="_Toc80192278"/>
      <w:bookmarkStart w:id="9" w:name="_Toc26418"/>
      <w:bookmarkStart w:id="10" w:name="_Toc109587263"/>
      <w:bookmarkStart w:id="11" w:name="_Toc32416"/>
      <w:bookmarkStart w:id="12" w:name="_Toc23016"/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一、培训主题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落实关键课程，促进素养进阶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13" w:name="_Toc109587264"/>
      <w:bookmarkStart w:id="14" w:name="_Toc5724"/>
      <w:bookmarkStart w:id="15" w:name="_Toc28227"/>
      <w:bookmarkStart w:id="16" w:name="_Toc84767812"/>
      <w:bookmarkStart w:id="17" w:name="_Toc14718"/>
      <w:bookmarkStart w:id="18" w:name="_Toc84668875"/>
      <w:bookmarkStart w:id="19" w:name="_Toc84780533"/>
      <w:bookmarkStart w:id="20" w:name="_Toc80001010"/>
      <w:bookmarkStart w:id="21" w:name="_Toc32107"/>
      <w:bookmarkStart w:id="22" w:name="_Toc80192279"/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二、培训目标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23" w:name="_Toc80001011"/>
      <w:bookmarkStart w:id="24" w:name="_Toc3987"/>
      <w:bookmarkStart w:id="25" w:name="_Toc3601"/>
      <w:bookmarkStart w:id="26" w:name="_Toc17188"/>
      <w:bookmarkStart w:id="27" w:name="_Toc6898"/>
      <w:bookmarkStart w:id="28" w:name="_Toc80192280"/>
      <w:bookmarkStart w:id="29" w:name="_Toc84668876"/>
      <w:bookmarkStart w:id="30" w:name="_Toc84780534"/>
      <w:bookmarkStart w:id="31" w:name="_Toc84767813"/>
      <w:r>
        <w:rPr>
          <w:rFonts w:hint="eastAsia" w:ascii="仿宋_GB2312" w:hAnsi="仿宋_GB2312" w:eastAsia="仿宋_GB2312" w:cs="仿宋_GB2312"/>
          <w:sz w:val="32"/>
          <w:szCs w:val="32"/>
        </w:rPr>
        <w:t>（一）做到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个结合。将中小学思政课改革创新专题研修与学习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二十大精神、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总书记3.18重要讲话相结合；与贯彻落实近年来党中央、国务院颁布的关于学校思政课改革创新系列方针、政策相结合；与学习教育部颁发的义务教育道德与法治课程标准（2022年版）、普通高中思想政治课程标准（2017年版）相结合。深入探索中小学思政课改革创新的“新招”和“实招”，使思政育人更有深度、广度和力度，促进我市中小学教学质量和育人水平的整体提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提升研修实效。一方面，通过研修，全市中小学思政教师的教育观念得到进一步更新，理论素养得到进一步提升，并在先进的理论指导下不断探索思政教育教学改革，更准确地把握思政学科新课程的理念和目标，开阔专业视野。另一方面，通过研修，进一步落实“思政课是落实立德树人根本任务的关键课程”的定位，增强广大中小学思政课教师上好思政课的责任感，以学习、研究新课标、新教材为重点,以解决教师课堂教学中存在的突出问题为突破口，提高思政教师的课堂教学设计能力、教学执教能力和教育创新能力，打造一系列反映新时代思政课改革创新要求的“金课”，培养一批符合“六个要”和“八个相统一”要求的模范思政教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32" w:name="_Toc109587265"/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hint="eastAsia" w:ascii="黑体" w:hAnsi="黑体" w:eastAsia="黑体" w:cs="黑体"/>
          <w:b w:val="0"/>
          <w:bCs/>
          <w:sz w:val="32"/>
          <w:szCs w:val="32"/>
        </w:rPr>
        <w:t>研修组织</w:t>
      </w:r>
      <w:bookmarkEnd w:id="3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33" w:name="_Toc84780536"/>
      <w:bookmarkStart w:id="34" w:name="_Toc80001013"/>
      <w:bookmarkStart w:id="35" w:name="_Toc84767815"/>
      <w:bookmarkStart w:id="36" w:name="_Toc13355"/>
      <w:bookmarkStart w:id="37" w:name="_Toc80192282"/>
      <w:bookmarkStart w:id="38" w:name="_Toc14736"/>
      <w:bookmarkStart w:id="39" w:name="_Toc32625"/>
      <w:bookmarkStart w:id="40" w:name="_Toc6561"/>
      <w:bookmarkStart w:id="41" w:name="_Toc84668878"/>
      <w:r>
        <w:rPr>
          <w:rFonts w:hint="eastAsia" w:ascii="仿宋_GB2312" w:hAnsi="仿宋_GB2312" w:eastAsia="仿宋_GB2312" w:cs="仿宋_GB2312"/>
          <w:sz w:val="32"/>
          <w:szCs w:val="32"/>
        </w:rPr>
        <w:t>（一）研修形式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取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集中研讨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名校访学</w:t>
      </w:r>
      <w:r>
        <w:rPr>
          <w:rFonts w:hint="eastAsia" w:ascii="仿宋_GB2312" w:hAnsi="仿宋_GB2312" w:eastAsia="仿宋_GB2312" w:cs="仿宋_GB2312"/>
          <w:sz w:val="32"/>
          <w:szCs w:val="32"/>
        </w:rPr>
        <w:t>”的研修模式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将专题讲座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、名校访学</w:t>
      </w:r>
      <w:r>
        <w:rPr>
          <w:rFonts w:hint="eastAsia" w:ascii="仿宋_GB2312" w:hAnsi="仿宋_GB2312" w:eastAsia="仿宋_GB2312" w:cs="仿宋_GB2312"/>
          <w:sz w:val="32"/>
          <w:szCs w:val="32"/>
        </w:rPr>
        <w:t>有机结合，努力提高培训的针对性和实效性。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）研修对象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系今年8月份各校推选参加市内、市外研修的人员，如有调整请于12月14日前跟相关联系人联系。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）研修时间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小学组：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）（会期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报到，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返程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中学组：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）（会期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天，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报到，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日下午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返程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研修地点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小学组：12月17日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7楼第一会议室；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下午：海口市长滨小学报告厅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12月18日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小学组：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7楼第一会议室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中学组：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12月24日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上午开班仪式：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7楼第一会议室；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初中组：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11楼第三会议室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高中组：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7楼第二会议室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</w:t>
      </w:r>
    </w:p>
    <w:p>
      <w:pPr>
        <w:pStyle w:val="2"/>
        <w:ind w:firstLine="960" w:firstLineChars="3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下午：海南中学美伦校</w:t>
      </w:r>
      <w:bookmarkStart w:id="44" w:name="_GoBack"/>
      <w:bookmarkEnd w:id="44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区报告厅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12月25日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初中组：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11楼第三会议室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高中组：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海口市</w:t>
      </w:r>
      <w:r>
        <w:rPr>
          <w:rFonts w:hint="eastAsia" w:ascii="仿宋_GB2312" w:hAnsi="仿宋_GB2312" w:eastAsia="仿宋_GB2312" w:cs="仿宋_GB2312"/>
          <w:sz w:val="32"/>
          <w:szCs w:val="32"/>
        </w:rPr>
        <w:t>大阳城酒店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7楼第二会议室  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2" w:name="_Toc109587266"/>
      <w:r>
        <w:rPr>
          <w:rFonts w:hint="eastAsia" w:ascii="仿宋_GB2312" w:hAnsi="仿宋_GB2312" w:eastAsia="仿宋_GB2312" w:cs="仿宋_GB2312"/>
          <w:sz w:val="32"/>
          <w:szCs w:val="32"/>
        </w:rPr>
        <w:t>四、保障措施</w:t>
      </w:r>
      <w:bookmarkEnd w:id="4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（一）组织保障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本项目由三亚市教育局监督指导，三亚市教育研究培训院负责组织，书香（海南）文化传媒有限公司负责承办实施并统筹项目安排与组织管理工作。联系人：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吴老师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18789142330</w:t>
      </w:r>
      <w:r>
        <w:rPr>
          <w:rFonts w:hint="eastAsia" w:ascii="仿宋_GB2312" w:hAnsi="仿宋_GB2312" w:eastAsia="仿宋_GB2312" w:cs="仿宋_GB2312"/>
          <w:sz w:val="32"/>
          <w:szCs w:val="32"/>
        </w:rPr>
        <w:t>；赵老师，13322084558。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（二）经费保障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1.参训学员的食宿、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海口</w:t>
      </w:r>
      <w:r>
        <w:rPr>
          <w:rFonts w:hint="eastAsia" w:ascii="仿宋_GB2312" w:hAnsi="仿宋_GB2312" w:eastAsia="仿宋_GB2312" w:cs="仿宋_GB2312"/>
          <w:sz w:val="32"/>
          <w:szCs w:val="32"/>
        </w:rPr>
        <w:t>市内交通费从合作项目经费中支出；参训学员的往返交通费回单位报销（参训学员是领雁、鸿雁教师的，其交通费从领雁、鸿雁教师工作经费中支出）。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.培训产生的师资费、培训资料费、外请专家的往返交通费从合作项目经费中支出。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firstLine="602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3" w:name="_Toc109587267"/>
      <w:r>
        <w:rPr>
          <w:rFonts w:hint="eastAsia" w:ascii="仿宋_GB2312" w:hAnsi="仿宋_GB2312" w:eastAsia="仿宋_GB2312" w:cs="仿宋_GB2312"/>
          <w:sz w:val="32"/>
          <w:szCs w:val="32"/>
        </w:rPr>
        <w:t>五、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hint="eastAsia" w:ascii="仿宋_GB2312" w:hAnsi="仿宋_GB2312" w:eastAsia="仿宋_GB2312" w:cs="仿宋_GB2312"/>
          <w:sz w:val="32"/>
          <w:szCs w:val="32"/>
        </w:rPr>
        <w:t>其他事宜</w:t>
      </w:r>
      <w:bookmarkEnd w:id="4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（一）请各单位高度重视此次研修活动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，按照活动方案安排相关人员参加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（二）本次研修为过关性研修，参训学员在参训期间要服从班级管理，按时参加培训考勤，保质保量完成研修作业。研训期间未完成培训任务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不予学分登记。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）参训学员要积极配合主办单位和相关部门做好疫情防控工作，培训开始前14天内有省外疫区行程史或者出现发烧、干咳等不适症状的人员，不得参加培训。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学员报到时需提交14天行动轨迹查询结果（扫码填写信息后截图打印）、《学员个人健康承诺书》的打印件，未按标准提交的学员，不得参加培训。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三亚市教育研究培训院</w:t>
      </w:r>
    </w:p>
    <w:p>
      <w:pPr>
        <w:pStyle w:val="2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 2022年12月12日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zYzZDczNzlhNjhhZTUxODc4NGI2OTIxYzE3YTcifQ=="/>
  </w:docVars>
  <w:rsids>
    <w:rsidRoot w:val="5C766848"/>
    <w:rsid w:val="02BD2D2E"/>
    <w:rsid w:val="1D246FA7"/>
    <w:rsid w:val="1F3204F3"/>
    <w:rsid w:val="20ED5565"/>
    <w:rsid w:val="20F0377A"/>
    <w:rsid w:val="213E2107"/>
    <w:rsid w:val="28104EBC"/>
    <w:rsid w:val="4CF245B7"/>
    <w:rsid w:val="508E57C3"/>
    <w:rsid w:val="5A027935"/>
    <w:rsid w:val="5B5D0456"/>
    <w:rsid w:val="5C766848"/>
    <w:rsid w:val="5FBA479D"/>
    <w:rsid w:val="601908A0"/>
    <w:rsid w:val="66B35F00"/>
    <w:rsid w:val="6C506A9D"/>
    <w:rsid w:val="732C1DD8"/>
    <w:rsid w:val="7BC65A07"/>
    <w:rsid w:val="7F48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黑体" w:hAnsi="黑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10" w:beforeLines="10" w:after="70" w:afterLines="70" w:line="240" w:lineRule="auto"/>
      <w:ind w:firstLine="0" w:firstLineChars="0"/>
      <w:jc w:val="center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80" w:after="80" w:line="560" w:lineRule="exact"/>
      <w:jc w:val="left"/>
      <w:outlineLvl w:val="1"/>
    </w:pPr>
    <w:rPr>
      <w:rFonts w:ascii="Arial" w:hAnsi="Arial"/>
      <w:b/>
      <w:sz w:val="30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Body Text First Indent"/>
    <w:basedOn w:val="4"/>
    <w:next w:val="10"/>
    <w:qFormat/>
    <w:uiPriority w:val="0"/>
    <w:pPr>
      <w:ind w:firstLine="420" w:firstLineChars="100"/>
    </w:pPr>
  </w:style>
  <w:style w:type="paragraph" w:styleId="10">
    <w:name w:val="Body Text First Indent 2"/>
    <w:basedOn w:val="5"/>
    <w:qFormat/>
    <w:uiPriority w:val="0"/>
    <w:pPr>
      <w:spacing w:after="156" w:afterLines="50" w:line="360" w:lineRule="exact"/>
      <w:ind w:left="0" w:leftChars="0" w:firstLine="420"/>
    </w:pPr>
    <w:rPr>
      <w:rFonts w:ascii="宋体" w:hAnsi="宋体" w:cs="Times New Roman"/>
      <w:szCs w:val="24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1556</Words>
  <Characters>1644</Characters>
  <Lines>0</Lines>
  <Paragraphs>0</Paragraphs>
  <TotalTime>11</TotalTime>
  <ScaleCrop>false</ScaleCrop>
  <LinksUpToDate>false</LinksUpToDate>
  <CharactersWithSpaces>1686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2022-11-08T02:07:00Z</dcterms:created>
  <dc:creator>Blue</dc:creator>
  <cp:lastModifiedBy>lenovo</cp:lastModifiedBy>
  <dcterms:modified xsi:type="dcterms:W3CDTF">2022-12-11T04:12:49Z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43AC66145D5442A7A264CD4ECC2DF6B3</vt:lpwstr>
  </property>
</Properties>
</file>