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05A" w:rsidRPr="00BE1AF7" w:rsidRDefault="003D505A" w:rsidP="003D505A">
      <w:pPr>
        <w:jc w:val="left"/>
        <w:rPr>
          <w:rFonts w:ascii="仿宋" w:eastAsia="仿宋" w:hAnsi="仿宋" w:cs="华文中宋"/>
          <w:sz w:val="32"/>
          <w:szCs w:val="32"/>
        </w:rPr>
      </w:pPr>
      <w:r w:rsidRPr="00BE1AF7">
        <w:rPr>
          <w:rFonts w:ascii="仿宋" w:eastAsia="仿宋" w:hAnsi="仿宋" w:cs="华文中宋" w:hint="eastAsia"/>
          <w:sz w:val="32"/>
          <w:szCs w:val="32"/>
        </w:rPr>
        <w:t>附件</w:t>
      </w:r>
      <w:r w:rsidR="009824DB" w:rsidRPr="00BE1AF7">
        <w:rPr>
          <w:rFonts w:ascii="仿宋" w:eastAsia="仿宋" w:hAnsi="仿宋" w:cs="华文中宋" w:hint="eastAsia"/>
          <w:sz w:val="32"/>
          <w:szCs w:val="32"/>
        </w:rPr>
        <w:t>3</w:t>
      </w:r>
      <w:bookmarkStart w:id="0" w:name="_GoBack"/>
      <w:bookmarkEnd w:id="0"/>
    </w:p>
    <w:p w:rsidR="003D505A" w:rsidRDefault="003D505A" w:rsidP="003D505A">
      <w:pPr>
        <w:jc w:val="center"/>
        <w:rPr>
          <w:rFonts w:ascii="华文中宋" w:eastAsia="华文中宋" w:hAnsi="华文中宋" w:cs="华文中宋"/>
          <w:sz w:val="40"/>
          <w:szCs w:val="40"/>
        </w:rPr>
      </w:pPr>
    </w:p>
    <w:p w:rsidR="003D505A" w:rsidRPr="00BE1AF7" w:rsidRDefault="003D505A" w:rsidP="003D505A">
      <w:pPr>
        <w:jc w:val="center"/>
        <w:rPr>
          <w:rFonts w:ascii="仿宋" w:eastAsia="仿宋" w:hAnsi="仿宋" w:cs="华文中宋"/>
          <w:sz w:val="36"/>
          <w:szCs w:val="36"/>
        </w:rPr>
      </w:pPr>
      <w:r>
        <w:rPr>
          <w:rFonts w:ascii="华文中宋" w:eastAsia="华文中宋" w:hAnsi="华文中宋" w:cs="华文中宋" w:hint="eastAsia"/>
          <w:sz w:val="40"/>
          <w:szCs w:val="40"/>
        </w:rPr>
        <w:t xml:space="preserve"> </w:t>
      </w:r>
      <w:r w:rsidRPr="00BE1AF7">
        <w:rPr>
          <w:rFonts w:ascii="仿宋" w:eastAsia="仿宋" w:hAnsi="仿宋" w:cs="华文中宋" w:hint="eastAsia"/>
          <w:sz w:val="36"/>
          <w:szCs w:val="36"/>
        </w:rPr>
        <w:t>生活故事案例格式（</w:t>
      </w:r>
      <w:r w:rsidRPr="00BE1AF7">
        <w:rPr>
          <w:rFonts w:ascii="仿宋" w:eastAsia="仿宋" w:hAnsi="仿宋" w:cs="华文中宋"/>
          <w:sz w:val="36"/>
          <w:szCs w:val="36"/>
        </w:rPr>
        <w:t>1000—1500</w:t>
      </w:r>
      <w:r w:rsidRPr="00BE1AF7">
        <w:rPr>
          <w:rFonts w:ascii="仿宋" w:eastAsia="仿宋" w:hAnsi="仿宋" w:cs="华文中宋" w:hint="eastAsia"/>
          <w:sz w:val="36"/>
          <w:szCs w:val="36"/>
        </w:rPr>
        <w:t>字）</w:t>
      </w:r>
    </w:p>
    <w:tbl>
      <w:tblPr>
        <w:tblW w:w="10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20"/>
        <w:gridCol w:w="3496"/>
        <w:gridCol w:w="1371"/>
        <w:gridCol w:w="3192"/>
      </w:tblGrid>
      <w:tr w:rsidR="003D505A" w:rsidRPr="00B5179F" w:rsidTr="00506BD1">
        <w:trPr>
          <w:trHeight w:val="703"/>
        </w:trPr>
        <w:tc>
          <w:tcPr>
            <w:tcW w:w="2020" w:type="dxa"/>
          </w:tcPr>
          <w:p w:rsidR="003D505A" w:rsidRPr="00B5179F" w:rsidRDefault="003D505A" w:rsidP="00506BD1">
            <w:pPr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B5179F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记录人</w:t>
            </w:r>
          </w:p>
        </w:tc>
        <w:tc>
          <w:tcPr>
            <w:tcW w:w="3496" w:type="dxa"/>
          </w:tcPr>
          <w:p w:rsidR="003D505A" w:rsidRPr="00B5179F" w:rsidRDefault="003D505A" w:rsidP="00506BD1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371" w:type="dxa"/>
          </w:tcPr>
          <w:p w:rsidR="003D505A" w:rsidRPr="00B5179F" w:rsidRDefault="003D505A" w:rsidP="00506BD1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B5179F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日期</w:t>
            </w:r>
          </w:p>
        </w:tc>
        <w:tc>
          <w:tcPr>
            <w:tcW w:w="3192" w:type="dxa"/>
          </w:tcPr>
          <w:p w:rsidR="003D505A" w:rsidRPr="00B5179F" w:rsidRDefault="003D505A" w:rsidP="00506BD1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D505A" w:rsidRPr="00B5179F" w:rsidTr="00506BD1">
        <w:trPr>
          <w:trHeight w:val="588"/>
        </w:trPr>
        <w:tc>
          <w:tcPr>
            <w:tcW w:w="2020" w:type="dxa"/>
          </w:tcPr>
          <w:p w:rsidR="003D505A" w:rsidRPr="00B5179F" w:rsidRDefault="003D505A" w:rsidP="00506BD1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B5179F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故事名称</w:t>
            </w:r>
          </w:p>
        </w:tc>
        <w:tc>
          <w:tcPr>
            <w:tcW w:w="8059" w:type="dxa"/>
            <w:gridSpan w:val="3"/>
          </w:tcPr>
          <w:p w:rsidR="003D505A" w:rsidRPr="00B5179F" w:rsidRDefault="003D505A" w:rsidP="00506BD1">
            <w:pPr>
              <w:spacing w:line="320" w:lineRule="exact"/>
              <w:jc w:val="center"/>
              <w:rPr>
                <w:rFonts w:ascii="仿宋_GB2312" w:eastAsia="楷体" w:hAnsi="仿宋_GB2312" w:cs="仿宋_GB2312"/>
                <w:sz w:val="28"/>
                <w:szCs w:val="28"/>
              </w:rPr>
            </w:pPr>
            <w:r w:rsidRPr="00B5179F">
              <w:rPr>
                <w:rFonts w:ascii="楷体" w:eastAsia="楷体" w:hAnsi="楷体" w:cs="楷体" w:hint="eastAsia"/>
                <w:color w:val="333333"/>
                <w:szCs w:val="21"/>
              </w:rPr>
              <w:t>一个故事题目，不但能够凸显故事的特点，同时也能调动读者的阅读兴趣，揭示故事的主题。标题的表达方式从儿童视角表述</w:t>
            </w:r>
          </w:p>
        </w:tc>
      </w:tr>
      <w:tr w:rsidR="003D505A" w:rsidRPr="00B5179F" w:rsidTr="00506BD1">
        <w:trPr>
          <w:trHeight w:val="3024"/>
        </w:trPr>
        <w:tc>
          <w:tcPr>
            <w:tcW w:w="2020" w:type="dxa"/>
          </w:tcPr>
          <w:p w:rsidR="003D505A" w:rsidRPr="00B5179F" w:rsidRDefault="003D505A" w:rsidP="00506BD1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B5179F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故事再现（重点）</w:t>
            </w:r>
          </w:p>
        </w:tc>
        <w:tc>
          <w:tcPr>
            <w:tcW w:w="8059" w:type="dxa"/>
            <w:gridSpan w:val="3"/>
          </w:tcPr>
          <w:p w:rsidR="003D505A" w:rsidRPr="00B5179F" w:rsidRDefault="003D505A" w:rsidP="00506BD1">
            <w:pPr>
              <w:spacing w:line="320" w:lineRule="exact"/>
              <w:rPr>
                <w:rFonts w:ascii="楷体" w:eastAsia="楷体" w:hAnsi="楷体" w:cs="楷体"/>
                <w:color w:val="333333"/>
                <w:szCs w:val="21"/>
              </w:rPr>
            </w:pPr>
            <w:r w:rsidRPr="00B5179F"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</w:t>
            </w:r>
            <w:r w:rsidRPr="00B5179F">
              <w:rPr>
                <w:rFonts w:ascii="楷体" w:eastAsia="楷体" w:hAnsi="楷体" w:cs="楷体" w:hint="eastAsia"/>
                <w:color w:val="333333"/>
                <w:szCs w:val="21"/>
              </w:rPr>
              <w:t>简单扼要地交代清楚事件发生的相关情况，帮助读者理解案例的主题。背景资料包括时间、地点、主人翁、活动主题等</w:t>
            </w:r>
            <w:r w:rsidRPr="00B5179F">
              <w:rPr>
                <w:rFonts w:ascii="楷体" w:eastAsia="楷体" w:hAnsi="楷体" w:cs="楷体"/>
                <w:color w:val="333333"/>
                <w:szCs w:val="21"/>
              </w:rPr>
              <w:t>,</w:t>
            </w:r>
            <w:r w:rsidRPr="00B5179F">
              <w:rPr>
                <w:rFonts w:ascii="楷体" w:eastAsia="楷体" w:hAnsi="楷体" w:cs="楷体" w:hint="eastAsia"/>
                <w:color w:val="333333"/>
                <w:szCs w:val="21"/>
              </w:rPr>
              <w:t>可根据故事案例的实际需要，介绍相关的幼儿前期活动背景等，其目的在于让读者更好地理解故事的主题。当然，介绍故事的背景时不必面面俱到，重点在于要紧扣主题，交代清楚事件发生是否存在特别的原因或条件。</w:t>
            </w:r>
          </w:p>
          <w:p w:rsidR="003D505A" w:rsidRPr="00B5179F" w:rsidRDefault="003D505A" w:rsidP="00506BD1">
            <w:pPr>
              <w:spacing w:line="320" w:lineRule="exact"/>
              <w:ind w:firstLineChars="200" w:firstLine="420"/>
              <w:rPr>
                <w:rFonts w:ascii="仿宋_GB2312" w:eastAsia="楷体" w:hAnsi="仿宋_GB2312" w:cs="仿宋_GB2312"/>
                <w:sz w:val="28"/>
                <w:szCs w:val="28"/>
              </w:rPr>
            </w:pPr>
            <w:r w:rsidRPr="00B5179F">
              <w:rPr>
                <w:rFonts w:ascii="楷体" w:eastAsia="楷体" w:hAnsi="楷体" w:cs="楷体" w:hint="eastAsia"/>
                <w:color w:val="333333"/>
                <w:szCs w:val="21"/>
              </w:rPr>
              <w:t>围绕主题而展开的故事叙述部分，是故事的主要内容，通过对生活中某个典型事件的生动描述，像电影中的“特写镜头”一样来反映幼儿的表现，记录幼儿的行为和语言，状态和情绪等。这部分一定要真实和客观，教师主要在观察与倾听。（附上生活现场照</w:t>
            </w:r>
            <w:r w:rsidRPr="00B5179F">
              <w:rPr>
                <w:rFonts w:ascii="楷体" w:eastAsia="楷体" w:hAnsi="楷体" w:cs="楷体"/>
                <w:color w:val="333333"/>
                <w:szCs w:val="21"/>
              </w:rPr>
              <w:t>2</w:t>
            </w:r>
            <w:r w:rsidRPr="00B5179F">
              <w:rPr>
                <w:rFonts w:ascii="楷体" w:eastAsia="楷体" w:hAnsi="楷体" w:cs="楷体" w:hint="eastAsia"/>
                <w:color w:val="333333"/>
                <w:szCs w:val="21"/>
              </w:rPr>
              <w:t>张）</w:t>
            </w:r>
          </w:p>
        </w:tc>
      </w:tr>
      <w:tr w:rsidR="003D505A" w:rsidRPr="00B5179F" w:rsidTr="00506BD1">
        <w:trPr>
          <w:trHeight w:val="976"/>
        </w:trPr>
        <w:tc>
          <w:tcPr>
            <w:tcW w:w="2020" w:type="dxa"/>
          </w:tcPr>
          <w:p w:rsidR="003D505A" w:rsidRPr="00B5179F" w:rsidRDefault="003D505A" w:rsidP="00506BD1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B5179F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反思与分析</w:t>
            </w:r>
          </w:p>
        </w:tc>
        <w:tc>
          <w:tcPr>
            <w:tcW w:w="8059" w:type="dxa"/>
            <w:gridSpan w:val="3"/>
          </w:tcPr>
          <w:p w:rsidR="003D505A" w:rsidRPr="00B5179F" w:rsidRDefault="003D505A" w:rsidP="00506BD1">
            <w:pPr>
              <w:spacing w:line="32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B5179F">
              <w:rPr>
                <w:rFonts w:ascii="楷体" w:eastAsia="楷体" w:hAnsi="楷体" w:cs="楷体" w:hint="eastAsia"/>
                <w:color w:val="333333"/>
                <w:szCs w:val="21"/>
              </w:rPr>
              <w:t>案例事件的反思与评析是教师是对儿童的学习与发展深度思考，是故事的画龙点睛之笔。也是后续回应与支持的基础。主要有：</w:t>
            </w:r>
            <w:r w:rsidRPr="00B5179F">
              <w:rPr>
                <w:rFonts w:ascii="楷体" w:eastAsia="楷体" w:hAnsi="楷体" w:cs="楷体"/>
                <w:color w:val="333333"/>
                <w:szCs w:val="21"/>
              </w:rPr>
              <w:t>1</w:t>
            </w:r>
            <w:r w:rsidRPr="00B5179F">
              <w:rPr>
                <w:rFonts w:ascii="楷体" w:eastAsia="楷体" w:hAnsi="楷体" w:cs="楷体" w:hint="eastAsia"/>
                <w:color w:val="333333"/>
                <w:szCs w:val="21"/>
              </w:rPr>
              <w:t>、故事中可能蕴含的儿童发展目标，可以从五大领域来分析。</w:t>
            </w:r>
            <w:r w:rsidRPr="00B5179F">
              <w:rPr>
                <w:rFonts w:ascii="楷体" w:eastAsia="楷体" w:hAnsi="楷体" w:cs="楷体"/>
                <w:color w:val="333333"/>
                <w:szCs w:val="21"/>
              </w:rPr>
              <w:t>2</w:t>
            </w:r>
            <w:r w:rsidRPr="00B5179F">
              <w:rPr>
                <w:rFonts w:ascii="楷体" w:eastAsia="楷体" w:hAnsi="楷体" w:cs="楷体" w:hint="eastAsia"/>
                <w:color w:val="333333"/>
                <w:szCs w:val="21"/>
              </w:rPr>
              <w:t>、故事中可以获得哪些教学策略并能迁移到其他活动中的。</w:t>
            </w:r>
          </w:p>
        </w:tc>
      </w:tr>
      <w:tr w:rsidR="003D505A" w:rsidRPr="00B5179F" w:rsidTr="00506BD1">
        <w:trPr>
          <w:trHeight w:val="1368"/>
        </w:trPr>
        <w:tc>
          <w:tcPr>
            <w:tcW w:w="2020" w:type="dxa"/>
          </w:tcPr>
          <w:p w:rsidR="003D505A" w:rsidRPr="00B5179F" w:rsidRDefault="003D505A" w:rsidP="00506BD1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B5179F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支持策略</w:t>
            </w:r>
          </w:p>
        </w:tc>
        <w:tc>
          <w:tcPr>
            <w:tcW w:w="8059" w:type="dxa"/>
            <w:gridSpan w:val="3"/>
          </w:tcPr>
          <w:p w:rsidR="003D505A" w:rsidRPr="00B5179F" w:rsidRDefault="003D505A" w:rsidP="00506BD1">
            <w:pPr>
              <w:spacing w:line="320" w:lineRule="exact"/>
              <w:rPr>
                <w:rFonts w:ascii="楷体" w:eastAsia="楷体" w:hAnsi="楷体" w:cs="楷体"/>
                <w:color w:val="333333"/>
                <w:szCs w:val="21"/>
              </w:rPr>
            </w:pPr>
            <w:r w:rsidRPr="00B5179F">
              <w:rPr>
                <w:rFonts w:ascii="楷体" w:eastAsia="楷体" w:hAnsi="楷体" w:cs="楷体" w:hint="eastAsia"/>
                <w:color w:val="333333"/>
                <w:szCs w:val="21"/>
              </w:rPr>
              <w:t>围绕反思和分析，谈谈后续对儿童学习与发展的支持与推动，主要有：</w:t>
            </w:r>
            <w:r w:rsidRPr="00B5179F">
              <w:rPr>
                <w:rFonts w:ascii="楷体" w:eastAsia="楷体" w:hAnsi="楷体" w:cs="楷体"/>
                <w:color w:val="333333"/>
                <w:szCs w:val="21"/>
              </w:rPr>
              <w:t>1</w:t>
            </w:r>
            <w:r w:rsidRPr="00B5179F">
              <w:rPr>
                <w:rFonts w:ascii="楷体" w:eastAsia="楷体" w:hAnsi="楷体" w:cs="楷体" w:hint="eastAsia"/>
                <w:color w:val="333333"/>
                <w:szCs w:val="21"/>
              </w:rPr>
              <w:t>、可以创设什么环境或材料支持幼儿后续的学习，推动幼儿的发展；</w:t>
            </w:r>
            <w:r w:rsidRPr="00B5179F">
              <w:rPr>
                <w:rFonts w:ascii="楷体" w:eastAsia="楷体" w:hAnsi="楷体" w:cs="楷体"/>
                <w:color w:val="333333"/>
                <w:szCs w:val="21"/>
              </w:rPr>
              <w:t>2</w:t>
            </w:r>
            <w:r w:rsidRPr="00B5179F">
              <w:rPr>
                <w:rFonts w:ascii="楷体" w:eastAsia="楷体" w:hAnsi="楷体" w:cs="楷体" w:hint="eastAsia"/>
                <w:color w:val="333333"/>
                <w:szCs w:val="21"/>
              </w:rPr>
              <w:t>、可以给幼儿创设什么样的表达机会，或者提什么问题让幼儿激发学习动机，更好地主动产生学习；</w:t>
            </w:r>
            <w:r w:rsidRPr="00B5179F">
              <w:rPr>
                <w:rFonts w:ascii="楷体" w:eastAsia="楷体" w:hAnsi="楷体" w:cs="楷体"/>
                <w:color w:val="333333"/>
                <w:szCs w:val="21"/>
              </w:rPr>
              <w:t>3</w:t>
            </w:r>
            <w:r w:rsidRPr="00B5179F">
              <w:rPr>
                <w:rFonts w:ascii="楷体" w:eastAsia="楷体" w:hAnsi="楷体" w:cs="楷体" w:hint="eastAsia"/>
                <w:color w:val="333333"/>
                <w:szCs w:val="21"/>
              </w:rPr>
              <w:t>、从故事中发现儿童的问题或者欠缺的经验，采取什么活动去解决问题或丰富经验。</w:t>
            </w:r>
          </w:p>
          <w:p w:rsidR="003D505A" w:rsidRPr="00B5179F" w:rsidRDefault="003D505A" w:rsidP="00506BD1">
            <w:pPr>
              <w:spacing w:line="32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D505A" w:rsidRPr="00B5179F" w:rsidTr="00506BD1">
        <w:trPr>
          <w:trHeight w:val="868"/>
        </w:trPr>
        <w:tc>
          <w:tcPr>
            <w:tcW w:w="2020" w:type="dxa"/>
          </w:tcPr>
          <w:p w:rsidR="003D505A" w:rsidRPr="00B5179F" w:rsidRDefault="003D505A" w:rsidP="00506BD1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3D505A" w:rsidRPr="00B5179F" w:rsidRDefault="003D505A" w:rsidP="00506BD1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B5179F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活动建议</w:t>
            </w:r>
          </w:p>
        </w:tc>
        <w:tc>
          <w:tcPr>
            <w:tcW w:w="8059" w:type="dxa"/>
            <w:gridSpan w:val="3"/>
          </w:tcPr>
          <w:p w:rsidR="003D505A" w:rsidRPr="00B5179F" w:rsidRDefault="003D505A" w:rsidP="00506BD1">
            <w:pPr>
              <w:spacing w:line="32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B5179F">
              <w:rPr>
                <w:rFonts w:ascii="楷体" w:eastAsia="楷体" w:hAnsi="楷体" w:cs="楷体" w:hint="eastAsia"/>
                <w:color w:val="333333"/>
                <w:szCs w:val="21"/>
              </w:rPr>
              <w:t>简单谈谈这个生活故事与其他活动的可能的融合，如生活中自我服务与游戏自我计划和整理的关系。</w:t>
            </w:r>
          </w:p>
        </w:tc>
      </w:tr>
      <w:tr w:rsidR="003D505A" w:rsidRPr="00B5179F" w:rsidTr="00506BD1">
        <w:trPr>
          <w:trHeight w:val="612"/>
        </w:trPr>
        <w:tc>
          <w:tcPr>
            <w:tcW w:w="2020" w:type="dxa"/>
          </w:tcPr>
          <w:p w:rsidR="003D505A" w:rsidRPr="00B5179F" w:rsidRDefault="003D505A" w:rsidP="00506BD1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B5179F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适用的年龄</w:t>
            </w:r>
          </w:p>
        </w:tc>
        <w:tc>
          <w:tcPr>
            <w:tcW w:w="8059" w:type="dxa"/>
            <w:gridSpan w:val="3"/>
          </w:tcPr>
          <w:p w:rsidR="003D505A" w:rsidRPr="00B5179F" w:rsidRDefault="003D505A" w:rsidP="00506BD1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B5179F">
              <w:rPr>
                <w:rFonts w:ascii="楷体" w:eastAsia="楷体" w:hAnsi="楷体" w:cs="楷体" w:hint="eastAsia"/>
                <w:color w:val="333333"/>
                <w:szCs w:val="21"/>
              </w:rPr>
              <w:t>本故事的儿童目标和策略适用的年龄段</w:t>
            </w:r>
          </w:p>
        </w:tc>
      </w:tr>
    </w:tbl>
    <w:p w:rsidR="003D505A" w:rsidRDefault="003D505A" w:rsidP="003D505A">
      <w:pPr>
        <w:rPr>
          <w:rFonts w:ascii="华文中宋" w:eastAsia="华文中宋" w:hAnsi="华文中宋" w:cs="华文中宋"/>
          <w:sz w:val="32"/>
          <w:szCs w:val="32"/>
        </w:rPr>
      </w:pPr>
    </w:p>
    <w:p w:rsidR="00805384" w:rsidRPr="003D505A" w:rsidRDefault="00805384"/>
    <w:sectPr w:rsidR="00805384" w:rsidRPr="003D505A" w:rsidSect="0086015B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A63" w:rsidRDefault="00BA1A63" w:rsidP="00F97247">
      <w:r>
        <w:separator/>
      </w:r>
    </w:p>
  </w:endnote>
  <w:endnote w:type="continuationSeparator" w:id="0">
    <w:p w:rsidR="00BA1A63" w:rsidRDefault="00BA1A63" w:rsidP="00F97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A63" w:rsidRDefault="00BA1A63" w:rsidP="00F97247">
      <w:r>
        <w:separator/>
      </w:r>
    </w:p>
  </w:footnote>
  <w:footnote w:type="continuationSeparator" w:id="0">
    <w:p w:rsidR="00BA1A63" w:rsidRDefault="00BA1A63" w:rsidP="00F972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05A"/>
    <w:rsid w:val="00124188"/>
    <w:rsid w:val="003D505A"/>
    <w:rsid w:val="007C76F9"/>
    <w:rsid w:val="00805384"/>
    <w:rsid w:val="009824DB"/>
    <w:rsid w:val="00BA1A63"/>
    <w:rsid w:val="00BE1AF7"/>
    <w:rsid w:val="00F9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05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7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7247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72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7247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05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7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7247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72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724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huawei</dc:creator>
  <cp:lastModifiedBy>huawei</cp:lastModifiedBy>
  <cp:revision>4</cp:revision>
  <dcterms:created xsi:type="dcterms:W3CDTF">2023-04-12T13:43:00Z</dcterms:created>
  <dcterms:modified xsi:type="dcterms:W3CDTF">2023-04-12T15:38:00Z</dcterms:modified>
</cp:coreProperties>
</file>