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三亚市教育研究培训院2024年度培训计划</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eastAsia="仿宋_GB2312" w:cs="Times New Roman"/>
          <w:sz w:val="32"/>
          <w:szCs w:val="2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我市2024年教师队伍建设工作重点，我院2024年计划推进24个教师培训项目，培训内容涵盖基础教育课程改革、学科课堂建设、考试及质量评价等关键环节，参训对象包含中小学幼儿园在内的教师39580人（次），具体项目安排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eastAsia="仿宋_GB2312" w:cs="Times New Roman"/>
          <w:sz w:val="32"/>
          <w:szCs w:val="32"/>
        </w:rPr>
      </w:pPr>
      <w:r>
        <w:rPr>
          <w:rFonts w:hint="eastAsia" w:eastAsia="仿宋_GB2312" w:cs="Times New Roman"/>
          <w:sz w:val="32"/>
          <w:szCs w:val="24"/>
          <w:lang w:val="en-US" w:eastAsia="zh-CN"/>
        </w:rPr>
        <w:t>1.《</w:t>
      </w:r>
      <w:r>
        <w:rPr>
          <w:rFonts w:hint="eastAsia" w:ascii="楷体_GB2312" w:hAnsi="楷体_GB2312" w:eastAsia="楷体_GB2312" w:cs="楷体_GB2312"/>
          <w:sz w:val="32"/>
          <w:szCs w:val="32"/>
        </w:rPr>
        <w:t>新课程培训（校本本研修与学校教研组建设专题）</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项目（</w:t>
      </w:r>
      <w:r>
        <w:rPr>
          <w:rFonts w:hint="eastAsia" w:ascii="楷体_GB2312" w:hAnsi="楷体_GB2312" w:eastAsia="楷体_GB2312" w:cs="楷体_GB2312"/>
          <w:sz w:val="32"/>
          <w:szCs w:val="32"/>
        </w:rPr>
        <w:t>全学科，分学科组织，每学期1次，共2次</w:t>
      </w:r>
      <w:r>
        <w:rPr>
          <w:rFonts w:hint="eastAsia" w:ascii="楷体_GB2312" w:hAnsi="楷体_GB2312" w:eastAsia="楷体_GB2312" w:cs="楷体_GB2312"/>
          <w:sz w:val="32"/>
          <w:szCs w:val="32"/>
          <w:lang w:eastAsia="zh-CN"/>
        </w:rPr>
        <w:t>。如有调整以最新通知为准，以下同</w:t>
      </w:r>
      <w:r>
        <w:rPr>
          <w:rFonts w:hint="eastAsia" w:ascii="楷体_GB2312" w:hAnsi="楷体_GB2312" w:eastAsia="楷体_GB2312" w:cs="楷体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培训目的:有效提升各学科教研组的业务能力和管理水平，促进学科教研活动的科学和有序开展，通过学科教研引领，提高我市各学科教研水平，促进教育教学质量稳步提高。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培训对象:市、区、校三级教研员、学科中心组成员，各校学科教研组长、全市中小学学科骨干教师等。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培训内容:学科组教研组的管理与建设；学科教研组的目标和原则；分析学科教研组中存在问题和改进措施；如何策划行之有效的教研活动；新课改理念下学科教研组如何有效开展教研活动。</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培训时间:3月份制定方案，开学第一、二周实施。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rPr>
        <w:t>培训名称</w:t>
      </w:r>
      <w:r>
        <w:rPr>
          <w:rFonts w:hint="eastAsia" w:ascii="楷体_GB2312" w:hAnsi="楷体_GB2312" w:eastAsia="楷体_GB2312" w:cs="楷体_GB2312"/>
          <w:sz w:val="32"/>
          <w:szCs w:val="32"/>
          <w:lang w:val="en-US" w:eastAsia="zh-CN"/>
        </w:rPr>
        <w:t>:</w:t>
      </w:r>
      <w:r>
        <w:rPr>
          <w:rFonts w:hint="eastAsia" w:ascii="楷体_GB2312" w:hAnsi="楷体_GB2312" w:eastAsia="楷体_GB2312" w:cs="楷体_GB2312"/>
          <w:sz w:val="32"/>
          <w:szCs w:val="32"/>
        </w:rPr>
        <w:t>新课程培训（学业质量分析专题）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培训目的:进一步分析、研究、探索学业质量提升的学科策略，更新学习理念与模式，查找课堂学习中的漏点，发现课堂学习中存在的问题，制定提升学业质量的具体方案，促进我市基础教学高质量发展。</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培训对象:市、区、校三级教研员、学科中心组成员，各校学科教研组长、全市中小学学科骨干教师等。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培训内容:对质量监测进行具体剖析，发现问题，分析称因，制定解决方案坚持问题导向，务实为本，直面问题展开交流重点放在精准表述问题清单与改进策略，促进学业质量和综合素养提升。</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培训时间:3月份制定方案，3月-12月实施。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3.培训名称:新课程培训（大单元教学专题）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在新课程教学评一体化教学探索上培育典型范例，分学科组织开展基于大单元的整体教学设计、核心素养目标叙写、教学评一致性课例研究的专题研讨，引领教师转变教学观念，改进教学行为，优化教学方式。</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培训对象:三亚市各学科兼职教研员、中心组成员，各区教育局研训中心学科教研员、各中小学校学科教研组长、骨干教师等。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大单元教学的理论与实践；大单元教学的设计与实施；核心素养目标在大单元教学中的撰写；教学评一体化在大单元教学中的实施路径；大单元教学的评价与反思；学科交叉与融合在大单元教学中的设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培训时间:3月份制定方案，3月-12月实施。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4.培训名称:新课程培训（学科课堂教学规范要求专题）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提升中小学教师的课堂教学能力，提高教师对优质课堂教学的认识，明确“好课堂”的标准与要求，建立现代教育理念增强教师运用信息化技术手段进行教学设计的能力，鼓励创新教学方法，提高课堂效率和学习质量通过案例分析、课堂观摩、教学反思等形式，加强教师之间的交流与合作，共同提升教学水平。</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培训对象:市级各级学科教研员、学科骨干教师。</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培训内容:“好课堂”的内涵与重要性;科学设计教学内容、教学目标和教学过程;教学方法与策略;合理安排课堂时间，有效组织学生的学习活动;探讨如何进行全面、准确的教学评价等。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培训时间:3月份制定方案，3月-12月实施。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5.培训名称:新课程培训（教学述评制度专题）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培训目的:贯彻落实中共中央、国务院印发的《深化新时代教育评价改革总体方案》文件精神，通过培训规范和指导各校开展教师述评工作，建立科学、合理的教师述评制度。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培训对象:市、区、校研训、教务等部门人员。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培训内容:中小学述评制度的背景和意义；中小学述评制度建设；述评原则及相关要求；述评的应用和管理等。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培训时间:3月份制定方案，3月-12月实施。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6.培训名称:全市中小学教育质量监测结果分析培训暨调研工作反馈</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深入了解全市中小学教育质量监测的结果，包括学生学业水平、教师教学质量、学校整体教育质量等方面的数据和评估结果，分析问题、挖掘改进的方向，推动我市基础教育质量监测和调研工作的不断完善和提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培训对象:市、区、校研训、教务等部门人员、学科中心组成员、各校学科教研组长、全市中小学学科骨干教师等。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对全市中小学学生学业水平、教师教学质量、学校整体教育质量等方面的数据和评估结果深入分析，找寻改进的方向；通过案例分享和讨论，促进各校互相学习和启发，共同提高教育质量监测和调研工作的水平；通过小组讨论、专家指导等形式，推动教育质量监测和调研工作的不断完善和提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培训时间:3月份制定方案，3月-12月实施。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7.培训名称:高考中考命题调研（培训）</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培训目的:深入了解我市高中、初中学校2024届学生教学和高考中考备考情况，直面校长、教师、学生和教研员对2023年高考中考和各学科试题中存在的困惑，更好指导高考中考备考复习。</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培训对象:各中学校长、分管教学校长、教导主任、教研组长、高三年级教师。</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培训内容:中考、高考管理者座谈会；分学科复习课观摩及研讨交流；专家报告。</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8.培训名称:工作室主持人专题培训及典型经验提炼</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目的:贯彻落实党的二十大和中央人才工作会议精神，进一步加强我市新时代教育人才队伍建设，探索和实施六项学生核心素养提升工程，积极营造良好教育生态，为新课程改革和教师队伍建设提供生动案例，助推我市中小学教学质量和学生素质“双提升”。</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培训对象:相关学科教研员、工作室导师和全体学员等。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内容:习近平新时代中国特色社会主义思想和党的二十大精神解读；基于“中小学生六大核心素养提升工程”的实践探索；名师教学主张、教学成果的孵化培育和推广应用；优秀教师先进教学案例、教学经验的深度挖掘和实践；城乡中小学教师的优质资源共享。</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培训时间:3月份制定方案，12月实施。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9.培训名称:“三支队伍”建设经费（骨干教师培训、评审）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落实基础教育课程标准，广泛深入开展新教材解读与课堂实施；推进各学段衔接、跨学科主题式、项目化学习研究；着力提升骨干教师作业、试题设计能力和水平，建设一批涵盖各学科的、具有明显优势与特色的学科教研基地学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学科中心组成员、雁领天涯“鸿雁”“领雁”教师；信息技术骨干教师专家团队；新课程培训专家库成员</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解读课程标准和新教材；探讨“双新”背景下教学方法与策略、教学资源的开发与利用；现代教育技术应用、学生自主与合作学习引导、课堂互动技巧、评价方法创新；作业设计理念、题型与难度控制、评价标准的制定与应用、数据分析与反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val="en-US"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3月份制定方案，12月实施</w:t>
      </w:r>
      <w:r>
        <w:rPr>
          <w:rFonts w:hint="eastAsia" w:ascii="仿宋" w:hAnsi="仿宋" w:eastAsia="仿宋" w:cs="仿宋"/>
          <w:sz w:val="32"/>
          <w:szCs w:val="24"/>
          <w:lang w:eastAsia="zh-CN"/>
        </w:rPr>
        <w:t>。</w:t>
      </w:r>
      <w:r>
        <w:rPr>
          <w:rFonts w:hint="eastAsia" w:ascii="仿宋" w:hAnsi="仿宋" w:eastAsia="仿宋" w:cs="仿宋"/>
          <w:sz w:val="32"/>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10.培训名称:中小学“三个课堂”网络教研专题研修（全员培训）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充分利用省市教育资源公共服务平台网络学习个人空间、教师工作坊、研修社区的线上资源开展网络教研</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三亚市各学科兼职教研员、中心组成员，各区教育局研训中心学科教研员、各中小学校学科教研组长、备课组长等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平台登录与基本操作培训；网络教研活动组织与参与；教育教学资源应用与创作；网络教研成果展示与评价，以及网络教研优秀案例分享</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3月份制定方案，4-12月实施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11.培训名称:中小学骨干教师送教下乡及专题研讨培训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贯彻落实“双减”政策，核心素养下的教学，贯彻落实新课改理念，以促进课堂教学“提质、增效、减负”要求为目标，充分发挥我市中小学各学科骨干教师队伍的引领和辐射作用，通过现场观摩、当场点评等系列教学活动，突出典型，以点带面，整体提升我市中小学各学科教师教育教学观念和课堂教学水平，全面提升我市教师队伍的整体素养</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市各学科教研员蹲点学校、乡村薄弱学校相关学科教师、省市级学科骨干教师、学科带头人等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中小学各学科基于核心素养下的“好课堂”优质课展示交流；“教学评一体化”下的教与学；新课程方案和课程标准的解读及实践案例指导；基于薄弱学校、薄弱学科的存在问题与解决对策研讨等内容</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12.培训名称:中小学（幼儿园）教师教育科研能力提升专题培训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探索新时代背景下教科研工作面临的形势和任务，积极营造人人做教研的氛围，提高我市中小学幼儿园教师教育科研能力，提升各校科研管理水平，以科研促教研，推动我市教育教学高质量发展</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市区校科研主管、省规划课题指导专家、小课题指导专家、省市级骨干教师、雁天涯工作室成员等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习近平新时代中国特色社会主义思想和党的二十大精神解读；区校教研科研工作成果展示和经验交流；研讨素养导向下中小学幼儿园教科研工作的主要任务；研讨建设一支高素质的教科研教师队伍；研讨基于课堂教学提质、增效、减负的主题科研工作</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13.培训名称:全市基础教育课程改革工作及典型学校、典型学科经验提炼专题培训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了解全市基础教育课程改革的整体进展情况，明确改革的目标和任务；学习典型学校在课程改革方面的成功经验，以及典型学科在课程改革方面的经验；分析和解读典型学校、典型学科的成功经验，总结出可复制、可推广的经验和做法，提炼出适合本地区的改革举措和教学模式</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三亚市各学科兼职教研员、中心组成员，各区教育局研训中心学科教研员、各中小学校分管教学校长、研训主任、学科教研组长等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基础教育课程改革的意义和重要性；典型学校案例分享；典型学科经验分享；理论研讨与交流；教学设计与实践研讨；学科整合与跨学科教学；教育资源建设与分享，以及课程改革实施方案的制定等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14.培训名称:全市中小学教师课改培训师能力提升及区域特色培训工作典型经验提炼专题培训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提高培训师对课程改革的理解和认识，增强其专业知识和教学技能，提升其课程改革培训的能力和水平；了解区域特色教育资源；分享区域特色课程改革经验；探讨区域特色课程改革问题；培养和选拔具有影响力的区域特色课程改革带头人，倡导并引领课程改革，推动本地区教育的创新发展</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三亚市各学科兼职教研员、中心组成员，各区教育局研训中心学科教研员、各中小学校分管教学校长、研训主任、学科教研组长等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课程改革理论与政策；教师课改培训师能力提升；典型学校案例分享；典型学科经验分享；区域特色课程改革问题研讨；区域特色课程改革实践交流；区域特色课程改革评价与反馈；区域特色课程改革的推广与宣传，以及区域间的交流与合作，分享各地区的课程改革经验，共同推动课程改革的发展</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15.培训名称:全市中小学数字化教育工作及“三个课堂”典型经验提炼专题培训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提升教师数字化教育的能力，建立教师网络学习个人空间，构建教师网络教研工作坊，建立教师交流和分享的平台，通过典型学校、典型学科的成功经验，提炼出适合本地区的数字化教研模式</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三亚市各学科兼职教研员、中心组成员，各区教育局研训中心学科教研员、各中小学校分管教学校长、研训主任、学科教研组长等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数字化教育及网络学习介绍；个人空间建设；教师工作坊建设；研修社区建设；网络教研的方法与技巧；典型学校案例分享以及教师信息素养培养等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3月制定方案，11月实施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16.培训名称:全市中小学五育融合全面育人主题研修及教学展示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贯彻落实立德树人的根本任务，提升教师对五育融合的理解和认识，提高教师在教学实践中将五育有机结合的能力，研究全面育人的教育理论和模式，探索全面育人的实践路径和方法，为中小学教育提供全面育人的指导和支持</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三亚市各学科兼职教研员、中心组成员，各区教育局研训中心学科教研员、各中小学校分管教学校长、研训主任、学科教研组长等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五育融合理念介绍；探讨全面育人的教育模式，包括课程设置、教学方法和评价方式等，促进学校教育在全面培养学生的过程中的实践和创新；五育融合教学设计与实施；教学展示与分享，以及教育评估与反思等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17.培训名称:中小学思政课改革创新主题研修及教学展示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探索思政课改革的方向和路径，提升教师思政教育的理念和能力，进一步推进思政课教学方法的创新，强化思政课与学科融合，培养学生的思想道德素养，以及引导学生的政治参与与思辨能力同时，推进思政课教材和资源建设，推广优秀思政课教学案例，促进思政课教学水平的提升</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学科教研员、中小学思政学科骨干教师等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思政课改革的理论与实践探索；思政教育理念与目标；思政课教学方法与手段；思政课与学科融合；德育与思政课教学；政治参与与思辨能力培养；思政课教材与资源建设，以及优秀的思政课教学案例展示，分享教师在思政课教学中的经验和教学资源</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18.培训名称:新课程培训（中小学英语学科校本本研修与教研组建设专题）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有效提升中小学英语学科教研组的业务能力和管理水平，促进学科教研活动的科学和有序开展，通过学科教研引领，提高我市中小学英语学科教研水平，促进教育教学质量稳步提高</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市、区、校三级英语教研员、中小学英语学科中心组成员，各校学科教研组长、全市中小学英语学科骨干教师等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学科组教研组的管理与建设；学科教研组的目标和原则；分析学科教研组中存在问题和改进措施；如何策划行之有效的教研活动；新课改理念下学科教研组如何有效开展教研活动</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19.培训名称:新课程培训（中小学英语学科学业质量分析专题）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进一步分析、研究、探索学业质量提升的学科策略，更新学习理念与模式，查找课堂学习中的漏点，发现课堂学习中存在的问题，制定提升学业质量的具体方案，促进我市基础教学高质量发展</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市、区、校三级英语教研员、中小学英语学科中心组成员，各校学科教研组长、全市中小学英语学科骨干教师等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对质量监测进行具体剖析，发现问题，分析称因，制定解决方案坚持问题导向，务实为本，直面问题展开交流重点放在精准表述问题清单与改进策略，促进学业质量和综合素养提升</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20.培训名称:新课程培训（中小学英语学科大单元教学专题）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在新课程教学评一体化教学探索上培育典型范例，组织开展基于大单元的整体教学设计、核心素养目标叙写、教学评一致性课例研究的专题研讨，引领教师转变教学观念，改进教学行为，优化教学方式</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三亚市中小学英语学科兼职教研员、中心组成员，各区教育局研训中心英语教研员、各中小学校英语学科教研组长、骨干教师等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大单元教学的理论与实践；大单元教学的设计与实施；核心素养目标在大单元教学中的撰写；教学评一体化在大单元教学中的实施路径；大单元教学的评价与反思；学科交叉与融合在大单元教学中的设计</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21.培训名称:新课程培训（中小学英语学科课堂教学规范要求专题）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提升中小学教师的课堂教学能力，提高教师对优质课堂教学的认识，明确“好课堂”的标准与要求，建立现代教育理念增强教师运用信息化技术手段进行教学设计的能力，鼓励创新教学方法，提高课堂效率和学习质量通过案例分析、课堂观摩、教学反思等形式，加强教师之间的交流与合作，共同提升教学水平</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市级各级英语学科教研员、学科骨干教师</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“好课堂”的内涵与重要性;科学设计教学内容、教学目标和教学过程;教学方法与策略;合理安排课堂时间，有效组织学生的学习活动;探讨如何进行全面、准确的教学评价等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22.培训名称:新课程培训（中小学英语教学述评制度专题）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贯彻落实中共中央、国务院印发的《深化新时代教育评价改革总体方案》文件精神，通过培训规范和指导各校开展教师述评工作，建立科学、合理的教师述评制度</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市、区、校研训、教务等部门人员</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中小学述评制度的背景和意义；中小学述评制度建设；述评原则及相关要求；述评的应用和管理等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23.培训名称:新课程培训（初中、小学英语课程改革专题研讨及新教材深度解读与教学实践培训）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了解英语课程改革的背景和目标，通过研讨和解读，深入了解中小学英语课程改革的意义和目标，明确自己的教学方向</w:t>
      </w:r>
      <w:r>
        <w:rPr>
          <w:rFonts w:hint="eastAsia" w:ascii="仿宋" w:hAnsi="仿宋" w:eastAsia="仿宋" w:cs="仿宋"/>
          <w:sz w:val="32"/>
          <w:szCs w:val="24"/>
          <w:lang w:eastAsia="zh-CN"/>
        </w:rPr>
        <w:t>，</w:t>
      </w:r>
      <w:r>
        <w:rPr>
          <w:rFonts w:hint="eastAsia" w:ascii="仿宋" w:hAnsi="仿宋" w:eastAsia="仿宋" w:cs="仿宋"/>
          <w:sz w:val="32"/>
          <w:szCs w:val="24"/>
        </w:rPr>
        <w:t>学习新教材的内容和教学设计；专题研讨和解读新教材，深入了解新教材的各个模块和教学设计；掌握教材的核心要点和教学方法；探讨教学策略和方法</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市、区、校三级英语教研员，初中、小学英语学科兼职教研员、中心组成员、学校英语学科组长、骨干教师等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英语课程改革的背景、目标和意义;深入解读新的中小学英语教材，包括教材的框架、教学目标、教学内容和教学设计等;与新教材相适应的教学策略和方法;教学资源和评价方法；不同的评价方法和工具，以及教学案例分享和教学实践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24.培训名称:小学一、二年级英语教师课程实施能力提升及教学展示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培训目的</w:t>
      </w:r>
      <w:r>
        <w:rPr>
          <w:rFonts w:hint="eastAsia" w:ascii="仿宋" w:hAnsi="仿宋" w:eastAsia="仿宋" w:cs="仿宋"/>
          <w:sz w:val="32"/>
          <w:szCs w:val="24"/>
          <w:lang w:val="en-US" w:eastAsia="zh-CN"/>
        </w:rPr>
        <w:t>:</w:t>
      </w:r>
      <w:r>
        <w:rPr>
          <w:rFonts w:hint="eastAsia" w:ascii="仿宋" w:hAnsi="仿宋" w:eastAsia="仿宋" w:cs="仿宋"/>
          <w:sz w:val="32"/>
          <w:szCs w:val="24"/>
        </w:rPr>
        <w:t>做好小学一、二年级英语课程实验教学改革项目，提升我市小学一、二年级英语教育质量，聚焦学科核心素养目标，提升三亚小学一、二年级英语老师专业化水平，培养一支专业精湛的教师团队</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培训对象</w:t>
      </w:r>
      <w:r>
        <w:rPr>
          <w:rFonts w:hint="eastAsia" w:ascii="仿宋" w:hAnsi="仿宋" w:eastAsia="仿宋" w:cs="仿宋"/>
          <w:sz w:val="32"/>
          <w:szCs w:val="24"/>
          <w:lang w:val="en-US" w:eastAsia="zh-CN"/>
        </w:rPr>
        <w:t>:</w:t>
      </w:r>
      <w:r>
        <w:rPr>
          <w:rFonts w:hint="eastAsia" w:ascii="仿宋" w:hAnsi="仿宋" w:eastAsia="仿宋" w:cs="仿宋"/>
          <w:sz w:val="32"/>
          <w:szCs w:val="24"/>
        </w:rPr>
        <w:t>市、区、校三级教研员、小学英语学科兼职教研员、中心组成员、实验学校一、二年级英语教师等</w:t>
      </w:r>
      <w:r>
        <w:rPr>
          <w:rFonts w:hint="eastAsia" w:ascii="仿宋" w:hAnsi="仿宋" w:eastAsia="仿宋" w:cs="仿宋"/>
          <w:sz w:val="32"/>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培训内容</w:t>
      </w:r>
      <w:r>
        <w:rPr>
          <w:rFonts w:hint="eastAsia" w:ascii="仿宋" w:hAnsi="仿宋" w:eastAsia="仿宋" w:cs="仿宋"/>
          <w:sz w:val="32"/>
          <w:szCs w:val="24"/>
          <w:lang w:val="en-US" w:eastAsia="zh-CN"/>
        </w:rPr>
        <w:t>:</w:t>
      </w:r>
      <w:r>
        <w:rPr>
          <w:rFonts w:hint="eastAsia" w:ascii="仿宋" w:hAnsi="仿宋" w:eastAsia="仿宋" w:cs="仿宋"/>
          <w:sz w:val="32"/>
          <w:szCs w:val="24"/>
        </w:rPr>
        <w:t>英语课程新理念、新方法的学习与研讨；小学一、二年级英语教学策略与教学设计；英语教学资源的有效利用；英语课程评价与测试方法，以及优秀课例课堂展示等</w:t>
      </w:r>
      <w:r>
        <w:rPr>
          <w:rFonts w:hint="eastAsia" w:ascii="仿宋" w:hAnsi="仿宋" w:eastAsia="仿宋" w:cs="仿宋"/>
          <w:sz w:val="32"/>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 w:hAnsi="仿宋" w:eastAsia="仿宋" w:cs="仿宋"/>
          <w:sz w:val="32"/>
          <w:szCs w:val="24"/>
          <w:lang w:eastAsia="zh-CN"/>
        </w:rPr>
      </w:pPr>
      <w:r>
        <w:rPr>
          <w:rFonts w:hint="eastAsia" w:ascii="仿宋" w:hAnsi="仿宋" w:eastAsia="仿宋" w:cs="仿宋"/>
          <w:sz w:val="32"/>
          <w:szCs w:val="24"/>
        </w:rPr>
        <w:t>培训时间</w:t>
      </w:r>
      <w:r>
        <w:rPr>
          <w:rFonts w:hint="eastAsia" w:ascii="仿宋" w:hAnsi="仿宋" w:eastAsia="仿宋" w:cs="仿宋"/>
          <w:sz w:val="32"/>
          <w:szCs w:val="24"/>
          <w:lang w:val="en-US" w:eastAsia="zh-CN"/>
        </w:rPr>
        <w:t>:</w:t>
      </w:r>
      <w:r>
        <w:rPr>
          <w:rFonts w:hint="eastAsia" w:ascii="仿宋" w:hAnsi="仿宋" w:eastAsia="仿宋" w:cs="仿宋"/>
          <w:sz w:val="32"/>
          <w:szCs w:val="24"/>
        </w:rPr>
        <w:t>3月份制定方案，3月-12月实施</w:t>
      </w:r>
      <w:r>
        <w:rPr>
          <w:rFonts w:hint="eastAsia" w:ascii="仿宋" w:hAnsi="仿宋" w:eastAsia="仿宋" w:cs="仿宋"/>
          <w:sz w:val="32"/>
          <w:szCs w:val="24"/>
          <w:lang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 w:hAnsi="仿宋" w:eastAsia="仿宋" w:cs="仿宋"/>
          <w:sz w:val="32"/>
          <w:szCs w:val="24"/>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 w:hAnsi="仿宋" w:eastAsia="仿宋" w:cs="仿宋"/>
          <w:sz w:val="32"/>
          <w:szCs w:val="24"/>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3840" w:firstLineChars="1200"/>
        <w:jc w:val="both"/>
        <w:textAlignment w:val="auto"/>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三亚市教育研究培训院</w:t>
      </w: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jc w:val="both"/>
        <w:textAlignment w:val="auto"/>
        <w:rPr>
          <w:rFonts w:hint="default" w:ascii="仿宋" w:hAnsi="仿宋" w:eastAsia="仿宋" w:cs="仿宋"/>
          <w:sz w:val="32"/>
          <w:szCs w:val="24"/>
          <w:lang w:val="en-US" w:eastAsia="zh-CN"/>
        </w:rPr>
      </w:pPr>
      <w:r>
        <w:rPr>
          <w:rFonts w:hint="eastAsia" w:ascii="仿宋" w:hAnsi="仿宋" w:eastAsia="仿宋" w:cs="仿宋"/>
          <w:sz w:val="32"/>
          <w:szCs w:val="24"/>
          <w:lang w:val="en-US" w:eastAsia="zh-CN"/>
        </w:rPr>
        <w:t>2024年3月1日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AAE09480-9666-4112-961C-FDB45E8EB1D0}"/>
  </w:font>
  <w:font w:name="方正小标宋简体">
    <w:panose1 w:val="02000000000000000000"/>
    <w:charset w:val="86"/>
    <w:family w:val="auto"/>
    <w:pitch w:val="default"/>
    <w:sig w:usb0="00000001" w:usb1="08000000" w:usb2="00000000" w:usb3="00000000" w:csb0="00040000" w:csb1="00000000"/>
    <w:embedRegular r:id="rId2" w:fontKey="{CB681393-02D5-44FC-B967-5ABE57AD62D2}"/>
  </w:font>
  <w:font w:name="仿宋">
    <w:panose1 w:val="02010609060101010101"/>
    <w:charset w:val="86"/>
    <w:family w:val="auto"/>
    <w:pitch w:val="default"/>
    <w:sig w:usb0="800002BF" w:usb1="38CF7CFA" w:usb2="00000016" w:usb3="00000000" w:csb0="00040001" w:csb1="00000000"/>
    <w:embedRegular r:id="rId3" w:fontKey="{670A3FCF-C0C9-4FA2-87AE-38AAD4B16ADA}"/>
  </w:font>
  <w:font w:name="楷体_GB2312">
    <w:altName w:val="楷体"/>
    <w:panose1 w:val="02010609030101010101"/>
    <w:charset w:val="86"/>
    <w:family w:val="auto"/>
    <w:pitch w:val="default"/>
    <w:sig w:usb0="00000000" w:usb1="00000000" w:usb2="00000000" w:usb3="00000000" w:csb0="00040000" w:csb1="00000000"/>
    <w:embedRegular r:id="rId4" w:fontKey="{343B3C6D-353A-48E8-9680-E6AE19F85909}"/>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D8C5DCE"/>
    <w:rsid w:val="03D61C44"/>
    <w:rsid w:val="2D8C5DCE"/>
    <w:rsid w:val="2EC102CF"/>
    <w:rsid w:val="3A6150B0"/>
    <w:rsid w:val="63063EB1"/>
    <w:rsid w:val="69C75D84"/>
    <w:rsid w:val="77955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仿宋_GB2312"/>
      <w:kern w:val="2"/>
      <w:sz w:val="32"/>
      <w:szCs w:val="32"/>
      <w:lang w:val="en-US" w:eastAsia="zh-CN" w:bidi="ar-SA"/>
    </w:rPr>
  </w:style>
  <w:style w:type="paragraph" w:styleId="2">
    <w:name w:val="heading 1"/>
    <w:basedOn w:val="1"/>
    <w:next w:val="1"/>
    <w:autoRedefine/>
    <w:qFormat/>
    <w:uiPriority w:val="9"/>
    <w:pPr>
      <w:keepNext w:val="0"/>
      <w:keepLines w:val="0"/>
      <w:widowControl/>
      <w:suppressLineNumbers w:val="0"/>
      <w:spacing w:before="100" w:beforeAutospacing="1" w:after="100" w:afterAutospacing="1"/>
      <w:ind w:left="0" w:right="0"/>
      <w:jc w:val="left"/>
      <w:outlineLvl w:val="0"/>
    </w:pPr>
    <w:rPr>
      <w:rFonts w:hint="eastAsia" w:ascii="宋体" w:hAnsi="宋体" w:eastAsia="宋体" w:cs="宋体"/>
      <w:b/>
      <w:bCs/>
      <w:kern w:val="44"/>
      <w:sz w:val="48"/>
      <w:szCs w:val="48"/>
      <w:lang w:val="en-US" w:eastAsia="zh-CN"/>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2024-04-23T10:11:00Z</dcterms:created>
  <dc:creator>陈敏</dc:creator>
  <cp:lastModifiedBy>陈敏</cp:lastModifiedBy>
  <dcterms:modified xsi:type="dcterms:W3CDTF">2024-04-24T07:32:46Z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82C74D123B114D4189FA087E3ABAA154_13</vt:lpwstr>
  </property>
</Properties>
</file>