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/>
        </w:rPr>
        <w:t>2024年三亚市中学生“阅读与表达”素养提升工程</w:t>
      </w:r>
    </w:p>
    <w:p>
      <w:pPr>
        <w:widowControl/>
        <w:shd w:val="clear" w:color="auto" w:fill="FFFFFF"/>
        <w:spacing w:line="240" w:lineRule="auto"/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/>
        </w:rPr>
        <w:t>系列读书开放日（第一阶段）活动安排表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、活动时间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>2024年5月11日下午14:00-18:00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</w:rPr>
        <w:t>、活动地点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>上海外国语大学三亚附属中学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  <w:lang w:val="en-US" w:eastAsia="zh-CN"/>
        </w:rPr>
        <w:t>三、参加人员</w:t>
      </w:r>
    </w:p>
    <w:p>
      <w:pPr>
        <w:pStyle w:val="8"/>
        <w:spacing w:line="560" w:lineRule="exact"/>
        <w:rPr>
          <w:rFonts w:hint="default" w:ascii="仿宋" w:hAnsi="仿宋" w:eastAsia="仿宋" w:cs="仿宋"/>
          <w:color w:val="1212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121212"/>
          <w:sz w:val="24"/>
          <w:szCs w:val="24"/>
          <w:shd w:val="clear" w:color="auto" w:fill="FFFFFF"/>
        </w:rPr>
        <w:t>三亚市各中学</w:t>
      </w:r>
      <w:r>
        <w:rPr>
          <w:rFonts w:hint="eastAsia" w:ascii="仿宋" w:hAnsi="仿宋" w:eastAsia="仿宋" w:cs="仿宋"/>
          <w:color w:val="121212"/>
          <w:sz w:val="24"/>
          <w:szCs w:val="24"/>
          <w:shd w:val="clear" w:color="auto" w:fill="FFFFFF"/>
          <w:lang w:val="en-US" w:eastAsia="zh-CN"/>
        </w:rPr>
        <w:t>语文学科教研组长及教师、学校语言文字工作负责人、三亚市卢丽燕名师工作室全体成员。(直属学校参会名额为3-5人；区属学校参会名额由区教研部门分配，各区参会名额为10人)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</w:rPr>
        <w:t>活动安排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b w:val="0"/>
          <w:bCs/>
          <w:color w:val="333333"/>
          <w:kern w:val="0"/>
          <w:sz w:val="24"/>
          <w:szCs w:val="24"/>
        </w:rPr>
      </w:pPr>
    </w:p>
    <w:tbl>
      <w:tblPr>
        <w:tblStyle w:val="5"/>
        <w:tblpPr w:leftFromText="180" w:rightFromText="180" w:vertAnchor="text" w:horzAnchor="page" w:tblpX="1393" w:tblpY="673"/>
        <w:tblOverlap w:val="never"/>
        <w:tblW w:w="8784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1"/>
        <w:gridCol w:w="1556"/>
        <w:gridCol w:w="1664"/>
        <w:gridCol w:w="1773"/>
        <w:gridCol w:w="1609"/>
        <w:gridCol w:w="1391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日期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时间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ind w:firstLine="210" w:firstLineChars="100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活动内容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地点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主讲人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负责人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791" w:type="dxa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14:00-14:10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720" w:firstLineChars="3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77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行方楼一楼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第一报告厅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吴颖华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7" w:hRule="atLeast"/>
        </w:trPr>
        <w:tc>
          <w:tcPr>
            <w:tcW w:w="791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5月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11日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14:10-14:40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开幕式</w:t>
            </w:r>
          </w:p>
        </w:tc>
        <w:tc>
          <w:tcPr>
            <w:tcW w:w="177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1.市教培院领导讲话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2.上外三亚附中校领导讲话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3.上外三亚附中教研组长讲解活动流程和地点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卢丽燕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甄宏伟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14:50-15:30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（课内阅读课）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展示课1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整本书阅读指导课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行方楼北楼二楼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初一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张润</w:t>
            </w:r>
          </w:p>
        </w:tc>
        <w:tc>
          <w:tcPr>
            <w:tcW w:w="139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甄宏伟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董洋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展示课2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读写结合之写作课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行方楼北楼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三楼初二2班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初二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丁颖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展示课3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读书小组展示课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行方楼东楼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四楼高一2班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高一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李佑红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15:40-16:20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（特色阅读课）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展示课4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京剧戏词赏析教唱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行方楼北楼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四楼初一5班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初一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张润 尹莲丽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" w:hRule="atLeast"/>
        </w:trPr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展示课5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别样阅读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意诚楼5楼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初二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富海燕 刘岩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" w:hRule="atLeast"/>
        </w:trPr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展示课6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汉字魅力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行方楼南楼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四楼高一5班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高一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朱伟华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" w:hRule="atLeast"/>
        </w:trPr>
        <w:tc>
          <w:tcPr>
            <w:tcW w:w="7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16:30-18:00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“民族魂”国风大舞台展示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智园楼大礼堂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参演师生</w:t>
            </w:r>
          </w:p>
        </w:tc>
        <w:tc>
          <w:tcPr>
            <w:tcW w:w="1391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" w:hRule="atLeast"/>
        </w:trPr>
        <w:tc>
          <w:tcPr>
            <w:tcW w:w="79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14:00-18:00</w:t>
            </w:r>
          </w:p>
        </w:tc>
        <w:tc>
          <w:tcPr>
            <w:tcW w:w="1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学生读书成果展示</w:t>
            </w:r>
          </w:p>
        </w:tc>
        <w:tc>
          <w:tcPr>
            <w:tcW w:w="1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行方楼一楼第一会议室外大厅</w:t>
            </w:r>
            <w:bookmarkStart w:id="0" w:name="_GoBack"/>
            <w:bookmarkEnd w:id="0"/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 </w:t>
      </w:r>
    </w:p>
    <w:p>
      <w:pPr>
        <w:pStyle w:val="4"/>
        <w:spacing w:before="0" w:beforeAutospacing="0" w:after="0" w:afterAutospacing="0" w:line="52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   </w:t>
      </w:r>
    </w:p>
    <w:p>
      <w:pPr>
        <w:pStyle w:val="4"/>
        <w:spacing w:before="0" w:beforeAutospacing="0" w:after="0" w:afterAutospacing="0" w:line="52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                                       </w:t>
      </w:r>
    </w:p>
    <w:p>
      <w:pPr>
        <w:spacing w:line="520" w:lineRule="exact"/>
        <w:jc w:val="center"/>
        <w:rPr>
          <w:rFonts w:hint="default" w:ascii="宋体" w:hAnsi="宋体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4"/>
          <w:szCs w:val="24"/>
          <w:vertAlign w:val="baseline"/>
          <w:lang w:val="en-US" w:eastAsia="zh-CN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818679-7821-4F57-B027-404B51C55F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99223A8-CA40-46F0-A6D6-8119D6B45A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MjE4ZjEzZTgzNzU3M2FlYTljOWVhYjdmNjkyMmEifQ=="/>
  </w:docVars>
  <w:rsids>
    <w:rsidRoot w:val="00000000"/>
    <w:rsid w:val="02282A17"/>
    <w:rsid w:val="05C426CF"/>
    <w:rsid w:val="07F87E3F"/>
    <w:rsid w:val="08AA4C4F"/>
    <w:rsid w:val="0C52630B"/>
    <w:rsid w:val="0E2030F6"/>
    <w:rsid w:val="13DB003E"/>
    <w:rsid w:val="16A00A8D"/>
    <w:rsid w:val="16A63CD0"/>
    <w:rsid w:val="17E77FCB"/>
    <w:rsid w:val="1A4F4687"/>
    <w:rsid w:val="1B8263E8"/>
    <w:rsid w:val="263A1BFC"/>
    <w:rsid w:val="27C00B93"/>
    <w:rsid w:val="2BD84DE3"/>
    <w:rsid w:val="2D8576FB"/>
    <w:rsid w:val="341F2117"/>
    <w:rsid w:val="398919E9"/>
    <w:rsid w:val="3ADC76D3"/>
    <w:rsid w:val="3E953AAD"/>
    <w:rsid w:val="406B2A3C"/>
    <w:rsid w:val="43146FFD"/>
    <w:rsid w:val="442D1F75"/>
    <w:rsid w:val="456D0E29"/>
    <w:rsid w:val="4642189D"/>
    <w:rsid w:val="476A370A"/>
    <w:rsid w:val="48D35F63"/>
    <w:rsid w:val="4FB32435"/>
    <w:rsid w:val="50ED3A58"/>
    <w:rsid w:val="521D44D4"/>
    <w:rsid w:val="5BDE3A6C"/>
    <w:rsid w:val="60C84C3B"/>
    <w:rsid w:val="637F0BD6"/>
    <w:rsid w:val="639F6F8D"/>
    <w:rsid w:val="69590A6B"/>
    <w:rsid w:val="69FC7658"/>
    <w:rsid w:val="6AFE0748"/>
    <w:rsid w:val="6BC47314"/>
    <w:rsid w:val="6C474E63"/>
    <w:rsid w:val="74A65CA3"/>
    <w:rsid w:val="75511FFA"/>
    <w:rsid w:val="7598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2024-03-28T02:53:00Z</dcterms:created>
  <dc:creator>SYFLS</dc:creator>
  <cp:lastModifiedBy>LL</cp:lastModifiedBy>
  <cp:lastPrinted>2024-04-14T00:56:00Z</cp:lastPrinted>
  <dcterms:modified xsi:type="dcterms:W3CDTF">2024-04-25T09:18:08Z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5CD74CC004D341DF9D7D512E8D84DA20_12</vt:lpwstr>
  </property>
</Properties>
</file>