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bookmarkStart w:id="0" w:name="_GoBack"/>
      <w:bookmarkEnd w:id="0"/>
    </w:p>
    <w:p>
      <w:pPr>
        <w:jc w:val="center"/>
        <w:rPr>
          <w:rFonts w:hint="eastAsia" w:ascii="宋体" w:hAnsi="宋体" w:eastAsia="方正小标宋简体"/>
          <w:sz w:val="28"/>
          <w:szCs w:val="28"/>
          <w:lang w:val="en-US" w:eastAsia="zh-CN"/>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年三亚市田园课程</w:t>
      </w:r>
      <w:r>
        <w:rPr>
          <w:rFonts w:hint="eastAsia" w:ascii="方正小标宋简体" w:eastAsia="方正小标宋简体"/>
          <w:sz w:val="44"/>
          <w:szCs w:val="44"/>
          <w:lang w:val="en-US" w:eastAsia="zh-CN"/>
        </w:rPr>
        <w:t>项目</w:t>
      </w:r>
      <w:r>
        <w:rPr>
          <w:rFonts w:hint="eastAsia" w:ascii="方正小标宋简体" w:eastAsia="方正小标宋简体"/>
          <w:sz w:val="44"/>
          <w:szCs w:val="44"/>
        </w:rPr>
        <w:t>工作</w:t>
      </w:r>
      <w:r>
        <w:rPr>
          <w:rFonts w:hint="eastAsia" w:ascii="方正小标宋简体" w:eastAsia="方正小标宋简体"/>
          <w:sz w:val="44"/>
          <w:szCs w:val="44"/>
          <w:lang w:eastAsia="zh-CN"/>
        </w:rPr>
        <w:t>计划</w:t>
      </w: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2020年12月，三亚市被教育部确定为基础教育国家级优秀教学成果推广应用示范区。我们以此为契机，聚焦乡村学校课程建设，确定了“海南省乡村小学田园课程建设”作为示范区建设项目。自2021年1月以来，在三亚市教育局的正确领导下，我院采取“线上+线下”的方式对11所田园实验基地学校进行了培训与指导，扎实推进“田园课程”的推广实践。至今我市10所小学（天涯小学、文门小学、桶井小学、新村小学、白超小学、槟榔小学、红旗小学、爱泉小学、大茅小学和博后小学）获得了“海南省田园课程实践推广省级样本校”，为我市田园课程进一步推广提供了生动案例。</w:t>
      </w:r>
      <w:r>
        <w:rPr>
          <w:rFonts w:hint="eastAsia" w:ascii="仿宋_GB2312" w:eastAsia="仿宋_GB2312"/>
          <w:color w:val="000000"/>
          <w:sz w:val="32"/>
          <w:szCs w:val="32"/>
          <w:lang w:val="en-US" w:eastAsia="zh-CN"/>
        </w:rPr>
        <w:t>2024年3月，我市9所学校（海南中学三亚学校、三亚市海棠区进士中学、三亚市第五小学、三亚市天涯区华丽小学、三亚市海棠区长田小学、三亚市海棠区响水小学、三亚市海棠区湾坡小学、三亚市海棠区青田小学、三亚市海棠区林旺小学）经省教育研究培训院专家组评审，被评为海南省田园课程实践推广第一批培育校（以下简称：培育校）。</w:t>
      </w:r>
      <w:r>
        <w:rPr>
          <w:rFonts w:hint="eastAsia" w:ascii="仿宋_GB2312" w:eastAsia="仿宋_GB2312"/>
          <w:color w:val="000000"/>
          <w:sz w:val="32"/>
          <w:szCs w:val="32"/>
        </w:rPr>
        <w:t>为进一步</w:t>
      </w:r>
      <w:r>
        <w:rPr>
          <w:rFonts w:hint="eastAsia" w:ascii="仿宋_GB2312" w:eastAsia="仿宋_GB2312"/>
          <w:color w:val="000000"/>
          <w:sz w:val="32"/>
          <w:szCs w:val="32"/>
          <w:lang w:val="en-US" w:eastAsia="zh-CN"/>
        </w:rPr>
        <w:t>推广</w:t>
      </w:r>
      <w:r>
        <w:rPr>
          <w:rFonts w:hint="eastAsia" w:ascii="仿宋_GB2312" w:eastAsia="仿宋_GB2312"/>
          <w:color w:val="000000"/>
          <w:sz w:val="32"/>
          <w:szCs w:val="32"/>
        </w:rPr>
        <w:t>我市三年来的田园课程建设经验，助推三亚国家级优秀教学成果推广应用示范区建设，将田园课程优秀教学成果惠及我市广大乡村小学，现结合我市实际，制定本方案。</w:t>
      </w:r>
    </w:p>
    <w:p>
      <w:pPr>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一、指导思想</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以习近平新时代中国特色社会主义思想为指导，贯彻落实中共中央、国务院颁发的《关于全面加强新时代大中小学劳动教育的意见》</w:t>
      </w:r>
      <w:r>
        <w:rPr>
          <w:rFonts w:hint="eastAsia" w:ascii="仿宋_GB2312" w:eastAsia="仿宋_GB2312"/>
          <w:color w:val="000000"/>
          <w:sz w:val="32"/>
          <w:szCs w:val="32"/>
          <w:lang w:val="en-US" w:eastAsia="zh-CN"/>
        </w:rPr>
        <w:t>教育部印发的《》</w:t>
      </w:r>
      <w:r>
        <w:rPr>
          <w:rFonts w:hint="eastAsia" w:ascii="仿宋_GB2312" w:eastAsia="仿宋_GB2312"/>
          <w:color w:val="000000"/>
          <w:sz w:val="32"/>
          <w:szCs w:val="32"/>
        </w:rPr>
        <w:t>和中共海南省委、海南省人民政府印发的《关于全面加强新时代大中小学劳动教育的实施意见》等文件精神，立足《义务教育课程方案（2022年版）》和培育学生阳光快乐海南特色印记的要求，落实立德树人根本任务，进一步加大田园课程的推广力度，指导帮助一批乡村小学成为学生参与劳动、体验学习的大田园、大课堂，激发学生的自信心和学习主动性，进而帮助学校提高教育教学质量，促进乡村学校优质均衡发展。</w:t>
      </w:r>
    </w:p>
    <w:p>
      <w:pPr>
        <w:spacing w:line="600" w:lineRule="exact"/>
        <w:ind w:firstLine="640" w:firstLineChars="200"/>
        <w:rPr>
          <w:rFonts w:hint="eastAsia" w:ascii="仿宋_GB2312" w:eastAsia="仿宋_GB2312"/>
          <w:color w:val="C00000"/>
          <w:sz w:val="32"/>
          <w:szCs w:val="32"/>
          <w:lang w:eastAsia="zh-CN"/>
        </w:rPr>
      </w:pPr>
      <w:r>
        <w:rPr>
          <w:rFonts w:hint="eastAsia" w:ascii="黑体" w:hAnsi="黑体" w:eastAsia="黑体"/>
          <w:color w:val="000000"/>
          <w:sz w:val="32"/>
          <w:szCs w:val="32"/>
        </w:rPr>
        <w:t>二、总体目标</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（一）实现"课程方案实践落地"的战略行动。精心总结并推广田园课程的三年实践经验，</w:t>
      </w:r>
      <w:r>
        <w:rPr>
          <w:rFonts w:hint="eastAsia" w:ascii="仿宋_GB2312" w:eastAsia="仿宋_GB2312"/>
          <w:color w:val="auto"/>
          <w:sz w:val="32"/>
          <w:szCs w:val="32"/>
          <w:lang w:val="en-US" w:eastAsia="zh-CN"/>
        </w:rPr>
        <w:t>指导</w:t>
      </w:r>
      <w:r>
        <w:rPr>
          <w:rFonts w:hint="eastAsia" w:ascii="仿宋_GB2312" w:eastAsia="仿宋_GB2312"/>
          <w:color w:val="auto"/>
          <w:sz w:val="32"/>
          <w:szCs w:val="32"/>
          <w:lang w:eastAsia="zh-CN"/>
        </w:rPr>
        <w:t>天涯小学</w:t>
      </w:r>
      <w:r>
        <w:rPr>
          <w:rFonts w:hint="eastAsia" w:ascii="仿宋_GB2312" w:eastAsia="仿宋_GB2312"/>
          <w:color w:val="auto"/>
          <w:sz w:val="32"/>
          <w:szCs w:val="32"/>
          <w:lang w:val="en-US" w:eastAsia="zh-CN"/>
        </w:rPr>
        <w:t>等</w:t>
      </w:r>
      <w:r>
        <w:rPr>
          <w:rFonts w:hint="eastAsia" w:ascii="仿宋_GB2312" w:eastAsia="仿宋_GB2312"/>
          <w:color w:val="auto"/>
          <w:sz w:val="32"/>
          <w:szCs w:val="32"/>
          <w:lang w:eastAsia="zh-CN"/>
        </w:rPr>
        <w:t>省10所田园课程示范学校深入提炼实践成果。形成国家课程与乡村特色资源融合的创新模式，展现出"田园化国家课程实施、资源课程化应用、项目化田园学习"的科学路径。构筑一系列具有借鉴与复制价值的范例，提升学校办学水平并初步塑造鲜明的教学特色。在此基础上，挑选省教培院认定的9所</w:t>
      </w:r>
      <w:r>
        <w:rPr>
          <w:rFonts w:hint="eastAsia" w:ascii="仿宋_GB2312" w:eastAsia="仿宋_GB2312"/>
          <w:color w:val="auto"/>
          <w:sz w:val="32"/>
          <w:szCs w:val="32"/>
          <w:lang w:val="en-US" w:eastAsia="zh-CN"/>
        </w:rPr>
        <w:t>第一</w:t>
      </w:r>
      <w:r>
        <w:rPr>
          <w:rFonts w:hint="eastAsia" w:ascii="仿宋_GB2312" w:eastAsia="仿宋_GB2312"/>
          <w:color w:val="auto"/>
          <w:sz w:val="32"/>
          <w:szCs w:val="32"/>
          <w:lang w:eastAsia="zh-CN"/>
        </w:rPr>
        <w:t>批田园课程培育学校，作为</w:t>
      </w:r>
      <w:r>
        <w:rPr>
          <w:rFonts w:hint="eastAsia" w:ascii="仿宋_GB2312" w:eastAsia="仿宋_GB2312"/>
          <w:color w:val="auto"/>
          <w:sz w:val="32"/>
          <w:szCs w:val="32"/>
          <w:lang w:val="en-US" w:eastAsia="zh-CN"/>
        </w:rPr>
        <w:t>我</w:t>
      </w:r>
      <w:r>
        <w:rPr>
          <w:rFonts w:hint="eastAsia" w:ascii="仿宋_GB2312" w:eastAsia="仿宋_GB2312"/>
          <w:color w:val="auto"/>
          <w:sz w:val="32"/>
          <w:szCs w:val="32"/>
          <w:lang w:eastAsia="zh-CN"/>
        </w:rPr>
        <w:t>市田园课程实施与推广的先锋。借助教育局、教培院和各校的共同努力，将课程实施方案有效地本土化与个性化。</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（二）深化教师成长机制，促进其在田园课程推广中的专业发展。</w:t>
      </w:r>
      <w:r>
        <w:rPr>
          <w:rFonts w:hint="eastAsia" w:ascii="仿宋_GB2312" w:eastAsia="仿宋_GB2312"/>
          <w:color w:val="auto"/>
          <w:sz w:val="32"/>
          <w:szCs w:val="32"/>
          <w:lang w:val="en-US" w:eastAsia="zh-CN"/>
        </w:rPr>
        <w:t>迭代升级样本校的</w:t>
      </w:r>
      <w:r>
        <w:rPr>
          <w:rFonts w:hint="eastAsia" w:ascii="仿宋_GB2312" w:eastAsia="仿宋_GB2312"/>
          <w:color w:val="auto"/>
          <w:sz w:val="32"/>
          <w:szCs w:val="32"/>
          <w:lang w:eastAsia="zh-CN"/>
        </w:rPr>
        <w:t>实践案例，指引广大乡村教师在推广田园课程的同时，找到自我发展的路径，激发</w:t>
      </w:r>
      <w:r>
        <w:rPr>
          <w:rFonts w:hint="eastAsia" w:ascii="仿宋_GB2312" w:eastAsia="仿宋_GB2312"/>
          <w:color w:val="auto"/>
          <w:sz w:val="32"/>
          <w:szCs w:val="32"/>
          <w:lang w:val="en-US" w:eastAsia="zh-CN"/>
        </w:rPr>
        <w:t>田园课程实践教师</w:t>
      </w:r>
      <w:r>
        <w:rPr>
          <w:rFonts w:hint="eastAsia" w:ascii="仿宋_GB2312" w:eastAsia="仿宋_GB2312"/>
          <w:color w:val="auto"/>
          <w:sz w:val="32"/>
          <w:szCs w:val="32"/>
          <w:lang w:eastAsia="zh-CN"/>
        </w:rPr>
        <w:t>的智慧与激情，推进田园课程的积极构建与实施。逐步确立坚韧的教育理想、先进的教育观念，从而开启更为丰富多彩的教育生涯。</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（三）提升学生的全面发展水平。通过田园课程的推广，使更多乡村孩子在沁透着泥土和生命气息的环境中，达到</w:t>
      </w:r>
      <w:r>
        <w:rPr>
          <w:rFonts w:hint="eastAsia" w:ascii="仿宋_GB2312" w:eastAsia="仿宋_GB2312"/>
          <w:color w:val="auto"/>
          <w:sz w:val="32"/>
          <w:szCs w:val="32"/>
          <w:lang w:val="en-US" w:eastAsia="zh-CN"/>
        </w:rPr>
        <w:t>学做合一</w:t>
      </w:r>
      <w:r>
        <w:rPr>
          <w:rFonts w:hint="eastAsia" w:ascii="仿宋_GB2312" w:eastAsia="仿宋_GB2312"/>
          <w:color w:val="auto"/>
          <w:sz w:val="32"/>
          <w:szCs w:val="32"/>
          <w:lang w:eastAsia="zh-CN"/>
        </w:rPr>
        <w:t>，培养兴趣，拓宽体验，顺应自然成长的节奏。同步借助田园教学强化学生对科学和技术的关注与实操能力，优化评估方法，全面促进学生的综合素质提升，以实现在科学知识、文化素养、心理与身体等多方面的全面发展。</w:t>
      </w:r>
    </w:p>
    <w:p>
      <w:pPr>
        <w:spacing w:line="60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三、推广措施</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（一）统筹推进，构建高效组织机构</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成立由市教育局领导的田园课程推广工作领导小组，设立专职办公室负责日常工作，合理分配任务，聚焦关键领域和难点问题，确保各项活动高效有序开展。</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三亚市乡村小学田园课程推广工作领导小组</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组长：罗禹</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副组长：高福明、吴家英</w:t>
      </w:r>
    </w:p>
    <w:p>
      <w:pPr>
        <w:spacing w:line="600" w:lineRule="exact"/>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成员：邢海珍、陈坤、</w:t>
      </w:r>
      <w:r>
        <w:rPr>
          <w:rFonts w:hint="eastAsia" w:ascii="仿宋_GB2312" w:eastAsia="仿宋_GB2312"/>
          <w:color w:val="auto"/>
          <w:sz w:val="32"/>
          <w:szCs w:val="32"/>
          <w:lang w:val="en-US" w:eastAsia="zh-CN"/>
        </w:rPr>
        <w:t>张玲、</w:t>
      </w:r>
      <w:r>
        <w:rPr>
          <w:rFonts w:hint="eastAsia" w:ascii="仿宋_GB2312" w:eastAsia="仿宋_GB2312"/>
          <w:color w:val="auto"/>
          <w:sz w:val="32"/>
          <w:szCs w:val="32"/>
          <w:lang w:eastAsia="zh-CN"/>
        </w:rPr>
        <w:t>陈求丽、</w:t>
      </w:r>
      <w:r>
        <w:rPr>
          <w:rFonts w:hint="eastAsia" w:ascii="仿宋_GB2312" w:eastAsia="仿宋_GB2312"/>
          <w:color w:val="auto"/>
          <w:sz w:val="32"/>
          <w:szCs w:val="32"/>
          <w:lang w:val="en-US" w:eastAsia="zh-CN"/>
        </w:rPr>
        <w:t>陈敏、</w:t>
      </w:r>
      <w:r>
        <w:rPr>
          <w:rFonts w:hint="eastAsia" w:ascii="仿宋_GB2312" w:eastAsia="仿宋_GB2312"/>
          <w:color w:val="auto"/>
          <w:sz w:val="32"/>
          <w:szCs w:val="32"/>
          <w:lang w:eastAsia="zh-CN"/>
        </w:rPr>
        <w:t>吴革、苏天新、</w:t>
      </w:r>
      <w:r>
        <w:rPr>
          <w:rFonts w:hint="eastAsia" w:ascii="仿宋_GB2312" w:eastAsia="仿宋_GB2312"/>
          <w:color w:val="auto"/>
          <w:sz w:val="32"/>
          <w:szCs w:val="32"/>
          <w:lang w:val="en-US" w:eastAsia="zh-CN"/>
        </w:rPr>
        <w:t>张桐源、苏儒平、李学、各样本校与培育校校长</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auto"/>
          <w:sz w:val="32"/>
          <w:szCs w:val="32"/>
        </w:rPr>
        <w:t>领导小组下设办公室，办公室设在市教育研究培训院教科研中心，主要负责田园课程项目推广</w:t>
      </w:r>
      <w:r>
        <w:rPr>
          <w:rFonts w:hint="eastAsia" w:ascii="仿宋_GB2312" w:eastAsia="仿宋_GB2312"/>
          <w:color w:val="000000"/>
          <w:sz w:val="32"/>
          <w:szCs w:val="32"/>
        </w:rPr>
        <w:t>工作的组织、统筹和协调等工作。办公室主任由吴家英担任，副主任由</w:t>
      </w:r>
      <w:r>
        <w:rPr>
          <w:rFonts w:hint="eastAsia" w:ascii="仿宋_GB2312" w:eastAsia="仿宋_GB2312"/>
          <w:color w:val="000000"/>
          <w:sz w:val="32"/>
          <w:szCs w:val="32"/>
          <w:lang w:val="en-US" w:eastAsia="zh-CN"/>
        </w:rPr>
        <w:t>邢海珍</w:t>
      </w:r>
      <w:r>
        <w:rPr>
          <w:rFonts w:hint="eastAsia" w:ascii="仿宋_GB2312" w:eastAsia="仿宋_GB2312"/>
          <w:color w:val="000000"/>
          <w:sz w:val="32"/>
          <w:szCs w:val="32"/>
        </w:rPr>
        <w:t>担任。</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（二）三级联动，形成合力</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市级层面：制定顶层设计，精心策划田园课程推广的全局工作，围绕实施方案编写、课程基地建设等关键环节，确保任务清晰、时间节点明确。通过示范学校和先进个人评选等形式，激发参与热情，确保培训成效。</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2.区级层面：依据市级指导，各区教育局</w:t>
      </w:r>
      <w:r>
        <w:rPr>
          <w:rFonts w:hint="eastAsia" w:ascii="仿宋_GB2312" w:eastAsia="仿宋_GB2312"/>
          <w:color w:val="000000"/>
          <w:sz w:val="32"/>
          <w:szCs w:val="32"/>
          <w:lang w:val="en-US" w:eastAsia="zh-CN"/>
        </w:rPr>
        <w:t>督促田园课程样本校与培育</w:t>
      </w:r>
      <w:r>
        <w:rPr>
          <w:rFonts w:hint="eastAsia" w:ascii="仿宋_GB2312" w:eastAsia="仿宋_GB2312"/>
          <w:color w:val="000000"/>
          <w:sz w:val="32"/>
          <w:szCs w:val="32"/>
        </w:rPr>
        <w:t>校开展地方特色化的培训与推广计划。制定具体的推广活动规划，组织培训、交流和评比等，促进实践成效显现。</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3.学校层面：省级样本校与</w:t>
      </w:r>
      <w:r>
        <w:rPr>
          <w:rFonts w:hint="eastAsia" w:ascii="仿宋_GB2312" w:eastAsia="仿宋_GB2312"/>
          <w:color w:val="000000"/>
          <w:sz w:val="32"/>
          <w:szCs w:val="32"/>
          <w:lang w:val="en-US" w:eastAsia="zh-CN"/>
        </w:rPr>
        <w:t>省培育校</w:t>
      </w:r>
      <w:r>
        <w:rPr>
          <w:rFonts w:hint="eastAsia" w:ascii="仿宋_GB2312" w:eastAsia="仿宋_GB2312"/>
          <w:color w:val="000000"/>
          <w:sz w:val="32"/>
          <w:szCs w:val="32"/>
        </w:rPr>
        <w:t>进行双向选择与协作，构建引领与共进机制。依托省级样本校提供的指导和资源，鼓励</w:t>
      </w:r>
      <w:r>
        <w:rPr>
          <w:rFonts w:hint="eastAsia" w:ascii="仿宋_GB2312" w:eastAsia="仿宋_GB2312"/>
          <w:color w:val="000000"/>
          <w:sz w:val="32"/>
          <w:szCs w:val="32"/>
          <w:lang w:val="en-US" w:eastAsia="zh-CN"/>
        </w:rPr>
        <w:t>培育校</w:t>
      </w:r>
      <w:r>
        <w:rPr>
          <w:rFonts w:hint="eastAsia" w:ascii="仿宋_GB2312" w:eastAsia="仿宋_GB2312"/>
          <w:color w:val="000000"/>
          <w:sz w:val="32"/>
          <w:szCs w:val="32"/>
        </w:rPr>
        <w:t>学习、实践并创新，共同提升教育教学水平。</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（三）精准指导，提升质量</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1.由市教育研究培训院组织专家深入学校，提供定制化的指导服务，解答疑难，优化推广策略，助力学校克服实施难题。</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2.突出“田园</w:t>
      </w:r>
      <w:r>
        <w:rPr>
          <w:rFonts w:hint="eastAsia" w:ascii="仿宋_GB2312" w:eastAsia="仿宋_GB2312"/>
          <w:color w:val="000000"/>
          <w:sz w:val="32"/>
          <w:szCs w:val="32"/>
          <w:lang w:val="en-US" w:eastAsia="zh-CN"/>
        </w:rPr>
        <w:t>德育</w:t>
      </w:r>
      <w:r>
        <w:rPr>
          <w:rFonts w:hint="eastAsia" w:ascii="仿宋_GB2312" w:eastAsia="仿宋_GB2312"/>
          <w:color w:val="000000"/>
          <w:sz w:val="32"/>
          <w:szCs w:val="32"/>
        </w:rPr>
        <w:t>”“田园</w:t>
      </w:r>
      <w:r>
        <w:rPr>
          <w:rFonts w:hint="eastAsia" w:ascii="仿宋_GB2312" w:eastAsia="仿宋_GB2312"/>
          <w:color w:val="000000"/>
          <w:sz w:val="32"/>
          <w:szCs w:val="32"/>
          <w:lang w:val="en-US" w:eastAsia="zh-CN"/>
        </w:rPr>
        <w:t>劳育</w:t>
      </w:r>
      <w:r>
        <w:rPr>
          <w:rFonts w:hint="eastAsia" w:ascii="仿宋_GB2312" w:eastAsia="仿宋_GB2312"/>
          <w:color w:val="000000"/>
          <w:sz w:val="32"/>
          <w:szCs w:val="32"/>
        </w:rPr>
        <w:t>”“田园</w:t>
      </w:r>
      <w:r>
        <w:rPr>
          <w:rFonts w:hint="eastAsia" w:ascii="仿宋_GB2312" w:eastAsia="仿宋_GB2312"/>
          <w:color w:val="000000"/>
          <w:sz w:val="32"/>
          <w:szCs w:val="32"/>
          <w:lang w:val="en-US" w:eastAsia="zh-CN"/>
        </w:rPr>
        <w:t>科学</w:t>
      </w:r>
      <w:r>
        <w:rPr>
          <w:rFonts w:hint="eastAsia" w:ascii="仿宋_GB2312" w:eastAsia="仿宋_GB2312"/>
          <w:color w:val="000000"/>
          <w:sz w:val="32"/>
          <w:szCs w:val="32"/>
        </w:rPr>
        <w:t>”“田园</w:t>
      </w:r>
      <w:r>
        <w:rPr>
          <w:rFonts w:hint="eastAsia" w:ascii="仿宋_GB2312" w:eastAsia="仿宋_GB2312"/>
          <w:color w:val="000000"/>
          <w:sz w:val="32"/>
          <w:szCs w:val="32"/>
          <w:lang w:val="en-US" w:eastAsia="zh-CN"/>
        </w:rPr>
        <w:t>学科</w:t>
      </w:r>
      <w:r>
        <w:rPr>
          <w:rFonts w:hint="eastAsia" w:ascii="仿宋_GB2312" w:eastAsia="仿宋_GB2312"/>
          <w:color w:val="000000"/>
          <w:sz w:val="32"/>
          <w:szCs w:val="32"/>
        </w:rPr>
        <w:t>”和“田园项目化”五大实施路径，分享优秀教学案例和资源，增强各校推广的实效性和广泛性。</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3.促进各参与学校充分挖掘本校特色，形成应用到创新的转变，提升田园课程资源的原创性和共享性。</w:t>
      </w:r>
    </w:p>
    <w:p>
      <w:pPr>
        <w:spacing w:line="60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（四）活动助推，促进竞争发展</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组织评比活动，包括样本校评比、</w:t>
      </w:r>
      <w:r>
        <w:rPr>
          <w:rFonts w:hint="eastAsia" w:ascii="仿宋_GB2312" w:eastAsia="仿宋_GB2312"/>
          <w:color w:val="000000"/>
          <w:sz w:val="32"/>
          <w:szCs w:val="32"/>
          <w:lang w:val="en-US" w:eastAsia="zh-CN"/>
        </w:rPr>
        <w:t>培育</w:t>
      </w:r>
      <w:r>
        <w:rPr>
          <w:rFonts w:hint="eastAsia" w:ascii="仿宋_GB2312" w:eastAsia="仿宋_GB2312"/>
          <w:color w:val="000000"/>
          <w:sz w:val="32"/>
          <w:szCs w:val="32"/>
        </w:rPr>
        <w:t>校评比、教师评比和优秀教学案例及论文评选等，引导学校和教师形成成果意识和创新驱动，促进田园课程的内涵和品质提升。</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四、经费保障</w:t>
      </w:r>
    </w:p>
    <w:p>
      <w:pPr>
        <w:spacing w:line="60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rPr>
        <w:t>为确保田园课程建设的顺利实施，我院将拨付一项田园课程专项经费，共计人民币3</w:t>
      </w:r>
      <w:r>
        <w:rPr>
          <w:rFonts w:hint="eastAsia" w:ascii="仿宋_GB2312" w:eastAsia="仿宋_GB2312"/>
          <w:color w:val="000000"/>
          <w:sz w:val="32"/>
          <w:szCs w:val="32"/>
          <w:lang w:val="en-US" w:eastAsia="zh-CN"/>
        </w:rPr>
        <w:t>6</w:t>
      </w:r>
      <w:r>
        <w:rPr>
          <w:rFonts w:hint="eastAsia" w:ascii="仿宋_GB2312" w:eastAsia="仿宋_GB2312"/>
          <w:color w:val="000000"/>
          <w:sz w:val="32"/>
          <w:szCs w:val="32"/>
        </w:rPr>
        <w:t>万元。这笔</w:t>
      </w:r>
      <w:r>
        <w:rPr>
          <w:rFonts w:hint="eastAsia" w:ascii="仿宋_GB2312" w:eastAsia="仿宋_GB2312"/>
          <w:color w:val="000000"/>
          <w:sz w:val="32"/>
          <w:szCs w:val="32"/>
          <w:lang w:val="en-US" w:eastAsia="zh-CN"/>
        </w:rPr>
        <w:t>经费</w:t>
      </w:r>
      <w:r>
        <w:rPr>
          <w:rFonts w:hint="eastAsia" w:ascii="仿宋_GB2312" w:eastAsia="仿宋_GB2312"/>
          <w:color w:val="000000"/>
          <w:sz w:val="32"/>
          <w:szCs w:val="32"/>
        </w:rPr>
        <w:t>将按每所参与学校2万元的标准进行分配，</w:t>
      </w:r>
      <w:r>
        <w:rPr>
          <w:rFonts w:hint="eastAsia" w:ascii="仿宋_GB2312" w:eastAsia="仿宋_GB2312"/>
          <w:color w:val="000000"/>
          <w:sz w:val="32"/>
          <w:szCs w:val="32"/>
          <w:lang w:val="en-US" w:eastAsia="zh-CN"/>
        </w:rPr>
        <w:t>经费用于</w:t>
      </w:r>
      <w:r>
        <w:rPr>
          <w:rFonts w:hint="eastAsia" w:ascii="仿宋_GB2312" w:eastAsia="仿宋_GB2312"/>
          <w:color w:val="000000"/>
          <w:sz w:val="32"/>
          <w:szCs w:val="32"/>
        </w:rPr>
        <w:t>支持各校在田园课程建设中的专项研修活动、开发课程资源等相关费用的开销。</w:t>
      </w:r>
      <w:r>
        <w:rPr>
          <w:rFonts w:hint="eastAsia" w:ascii="仿宋_GB2312" w:eastAsia="仿宋_GB2312"/>
          <w:color w:val="000000"/>
          <w:sz w:val="32"/>
          <w:szCs w:val="32"/>
          <w:lang w:val="en-US" w:eastAsia="zh-CN"/>
        </w:rPr>
        <w:t xml:space="preserve">  </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五、具体安排（见下表）</w:t>
      </w:r>
    </w:p>
    <w:tbl>
      <w:tblPr>
        <w:tblStyle w:val="2"/>
        <w:tblW w:w="87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3606"/>
        <w:gridCol w:w="4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8" w:type="dxa"/>
            <w:tcBorders>
              <w:top w:val="single" w:color="FEFEFE" w:sz="8" w:space="0"/>
              <w:left w:val="single" w:color="FEFEFE" w:sz="8" w:space="0"/>
              <w:bottom w:val="single" w:color="82181A" w:sz="24" w:space="0"/>
              <w:right w:val="single" w:color="FEFEFE" w:sz="8" w:space="0"/>
            </w:tcBorders>
            <w:shd w:val="clear" w:color="auto" w:fill="FEFEFE"/>
          </w:tcPr>
          <w:p>
            <w:pPr>
              <w:spacing w:line="460" w:lineRule="exact"/>
              <w:jc w:val="center"/>
              <w:rPr>
                <w:rFonts w:ascii="宋体" w:hAnsi="宋体"/>
                <w:b/>
                <w:bCs/>
                <w:color w:val="000000"/>
                <w:sz w:val="24"/>
                <w:szCs w:val="24"/>
              </w:rPr>
            </w:pPr>
            <w:r>
              <w:rPr>
                <w:rFonts w:hint="eastAsia" w:ascii="宋体" w:hAnsi="宋体"/>
                <w:b/>
                <w:bCs/>
                <w:color w:val="000000"/>
                <w:sz w:val="24"/>
                <w:szCs w:val="24"/>
              </w:rPr>
              <w:t>时间</w:t>
            </w:r>
          </w:p>
        </w:tc>
        <w:tc>
          <w:tcPr>
            <w:tcW w:w="3606" w:type="dxa"/>
            <w:tcBorders>
              <w:top w:val="single" w:color="FEFEFE" w:sz="8" w:space="0"/>
              <w:left w:val="single" w:color="FEFEFE" w:sz="8" w:space="0"/>
              <w:bottom w:val="single" w:color="82181A" w:sz="24" w:space="0"/>
              <w:right w:val="single" w:color="FEFEFE" w:sz="8" w:space="0"/>
            </w:tcBorders>
            <w:shd w:val="clear" w:color="auto" w:fill="FEFEFE"/>
          </w:tcPr>
          <w:p>
            <w:pPr>
              <w:spacing w:line="460" w:lineRule="exact"/>
              <w:jc w:val="center"/>
              <w:rPr>
                <w:rFonts w:ascii="宋体" w:hAnsi="宋体"/>
                <w:b/>
                <w:bCs/>
                <w:color w:val="000000"/>
                <w:sz w:val="24"/>
                <w:szCs w:val="24"/>
              </w:rPr>
            </w:pPr>
            <w:r>
              <w:rPr>
                <w:rFonts w:hint="eastAsia" w:ascii="宋体" w:hAnsi="宋体"/>
                <w:b/>
                <w:bCs/>
                <w:color w:val="000000"/>
                <w:sz w:val="24"/>
                <w:szCs w:val="24"/>
              </w:rPr>
              <w:t>工作内容</w:t>
            </w:r>
          </w:p>
        </w:tc>
        <w:tc>
          <w:tcPr>
            <w:tcW w:w="4159" w:type="dxa"/>
            <w:tcBorders>
              <w:top w:val="single" w:color="FEFEFE" w:sz="8" w:space="0"/>
              <w:left w:val="single" w:color="FEFEFE" w:sz="8" w:space="0"/>
              <w:bottom w:val="single" w:color="82181A" w:sz="24" w:space="0"/>
              <w:right w:val="single" w:color="FEFEFE" w:sz="8" w:space="0"/>
            </w:tcBorders>
            <w:shd w:val="clear" w:color="auto" w:fill="FEFEFE"/>
          </w:tcPr>
          <w:p>
            <w:pPr>
              <w:spacing w:line="460" w:lineRule="exact"/>
              <w:jc w:val="center"/>
              <w:rPr>
                <w:rFonts w:ascii="宋体" w:hAnsi="宋体"/>
                <w:b/>
                <w:bCs/>
                <w:color w:val="000000"/>
                <w:sz w:val="24"/>
                <w:szCs w:val="24"/>
              </w:rPr>
            </w:pPr>
            <w:r>
              <w:rPr>
                <w:rFonts w:hint="eastAsia" w:ascii="宋体" w:hAnsi="宋体"/>
                <w:b/>
                <w:bCs/>
                <w:color w:val="000000"/>
                <w:sz w:val="24"/>
                <w:szCs w:val="24"/>
              </w:rPr>
              <w:t>负责部门及职责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998" w:type="dxa"/>
            <w:tcBorders>
              <w:top w:val="single" w:color="82181A" w:sz="24" w:space="0"/>
              <w:left w:val="single" w:color="FEFEFE" w:sz="8" w:space="0"/>
              <w:bottom w:val="single" w:color="82181A" w:sz="8" w:space="0"/>
              <w:right w:val="single" w:color="FEFEFE" w:sz="8" w:space="0"/>
            </w:tcBorders>
            <w:shd w:val="clear" w:color="auto" w:fill="FEFEFE"/>
            <w:vAlign w:val="center"/>
          </w:tcPr>
          <w:p>
            <w:pPr>
              <w:spacing w:line="460" w:lineRule="exact"/>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4月</w:t>
            </w:r>
          </w:p>
        </w:tc>
        <w:tc>
          <w:tcPr>
            <w:tcW w:w="3606" w:type="dxa"/>
            <w:tcBorders>
              <w:top w:val="single" w:color="82181A" w:sz="24" w:space="0"/>
              <w:left w:val="single" w:color="FEFEFE" w:sz="8" w:space="0"/>
              <w:bottom w:val="single" w:color="82181A" w:sz="8" w:space="0"/>
              <w:right w:val="single" w:color="FEFEFE" w:sz="8" w:space="0"/>
            </w:tcBorders>
            <w:shd w:val="clear" w:color="auto" w:fill="FEFEFE"/>
            <w:vAlign w:val="center"/>
          </w:tcPr>
          <w:p>
            <w:pPr>
              <w:spacing w:line="460" w:lineRule="exact"/>
              <w:rPr>
                <w:rFonts w:hint="eastAsia" w:ascii="宋体" w:hAnsi="宋体"/>
                <w:color w:val="000000"/>
                <w:sz w:val="24"/>
                <w:szCs w:val="24"/>
              </w:rPr>
            </w:pPr>
            <w:r>
              <w:rPr>
                <w:rFonts w:hint="eastAsia" w:ascii="宋体" w:hAnsi="宋体"/>
                <w:color w:val="000000"/>
                <w:sz w:val="24"/>
                <w:szCs w:val="24"/>
              </w:rPr>
              <w:t>组建市级、区级领导小组，</w:t>
            </w:r>
          </w:p>
          <w:p>
            <w:pPr>
              <w:spacing w:line="460" w:lineRule="exact"/>
              <w:rPr>
                <w:rFonts w:hint="eastAsia" w:ascii="宋体" w:hAnsi="宋体"/>
                <w:color w:val="000000"/>
                <w:sz w:val="24"/>
                <w:szCs w:val="24"/>
              </w:rPr>
            </w:pPr>
            <w:r>
              <w:rPr>
                <w:rFonts w:hint="eastAsia" w:ascii="宋体" w:hAnsi="宋体"/>
                <w:color w:val="000000"/>
                <w:sz w:val="24"/>
                <w:szCs w:val="24"/>
              </w:rPr>
              <w:t>确定成员名单，建立专家</w:t>
            </w:r>
          </w:p>
          <w:p>
            <w:pPr>
              <w:spacing w:line="460" w:lineRule="exact"/>
              <w:rPr>
                <w:rFonts w:hint="default" w:ascii="宋体" w:hAnsi="宋体" w:eastAsia="宋体"/>
                <w:color w:val="000000"/>
                <w:sz w:val="24"/>
                <w:szCs w:val="24"/>
                <w:lang w:val="en-US" w:eastAsia="zh-CN"/>
              </w:rPr>
            </w:pPr>
            <w:r>
              <w:rPr>
                <w:rFonts w:hint="eastAsia" w:ascii="宋体" w:hAnsi="宋体"/>
                <w:color w:val="000000"/>
                <w:sz w:val="24"/>
                <w:szCs w:val="24"/>
              </w:rPr>
              <w:t>团队</w:t>
            </w:r>
          </w:p>
        </w:tc>
        <w:tc>
          <w:tcPr>
            <w:tcW w:w="4159" w:type="dxa"/>
            <w:tcBorders>
              <w:top w:val="single" w:color="82181A" w:sz="24" w:space="0"/>
              <w:left w:val="single" w:color="FEFEFE" w:sz="8" w:space="0"/>
              <w:bottom w:val="single" w:color="82181A" w:sz="8" w:space="0"/>
              <w:right w:val="single" w:color="FEFEFE" w:sz="8" w:space="0"/>
            </w:tcBorders>
            <w:shd w:val="clear" w:color="auto" w:fill="FEFEFE"/>
          </w:tcPr>
          <w:p>
            <w:pPr>
              <w:spacing w:line="460" w:lineRule="exact"/>
              <w:jc w:val="left"/>
              <w:rPr>
                <w:rFonts w:ascii="宋体" w:hAnsi="宋体"/>
                <w:color w:val="000000"/>
                <w:sz w:val="24"/>
                <w:szCs w:val="24"/>
              </w:rPr>
            </w:pPr>
            <w:r>
              <w:rPr>
                <w:rFonts w:hint="eastAsia" w:ascii="宋体" w:hAnsi="宋体"/>
                <w:color w:val="000000"/>
                <w:sz w:val="24"/>
                <w:szCs w:val="24"/>
              </w:rPr>
              <w:t>1.成立市教培院田园课程领导小组。</w:t>
            </w:r>
          </w:p>
          <w:p>
            <w:pPr>
              <w:spacing w:line="460" w:lineRule="exact"/>
              <w:jc w:val="left"/>
              <w:rPr>
                <w:rFonts w:hint="eastAsia" w:ascii="宋体" w:hAnsi="宋体"/>
                <w:color w:val="000000"/>
                <w:sz w:val="24"/>
                <w:szCs w:val="24"/>
              </w:rPr>
            </w:pPr>
            <w:r>
              <w:rPr>
                <w:rFonts w:hint="eastAsia" w:ascii="宋体" w:hAnsi="宋体"/>
                <w:color w:val="000000"/>
                <w:sz w:val="24"/>
                <w:szCs w:val="24"/>
              </w:rPr>
              <w:t>2.各区教育局研训中心负责确定区级田园课程领导小组名单，并报送给市教培院。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998" w:type="dxa"/>
            <w:tcBorders>
              <w:top w:val="single" w:color="82181A" w:sz="8" w:space="0"/>
              <w:left w:val="single" w:color="FEFEFE" w:sz="8" w:space="0"/>
              <w:bottom w:val="single" w:color="82181A" w:sz="8" w:space="0"/>
              <w:right w:val="single" w:color="FEFEFE" w:sz="8" w:space="0"/>
            </w:tcBorders>
            <w:shd w:val="clear" w:color="auto" w:fill="FEFEFE"/>
            <w:vAlign w:val="center"/>
          </w:tcPr>
          <w:p>
            <w:pPr>
              <w:spacing w:line="460" w:lineRule="exact"/>
              <w:jc w:val="center"/>
              <w:rPr>
                <w:rFonts w:ascii="宋体" w:hAnsi="宋体"/>
                <w:color w:val="000000"/>
                <w:sz w:val="24"/>
                <w:szCs w:val="24"/>
              </w:rPr>
            </w:pPr>
            <w:r>
              <w:rPr>
                <w:rFonts w:hint="eastAsia" w:ascii="宋体" w:hAnsi="宋体"/>
                <w:color w:val="000000"/>
                <w:sz w:val="24"/>
                <w:szCs w:val="24"/>
              </w:rPr>
              <w:t>5月</w:t>
            </w:r>
          </w:p>
        </w:tc>
        <w:tc>
          <w:tcPr>
            <w:tcW w:w="3606" w:type="dxa"/>
            <w:tcBorders>
              <w:top w:val="single" w:color="82181A" w:sz="8" w:space="0"/>
              <w:left w:val="single" w:color="FEFEFE" w:sz="8" w:space="0"/>
              <w:bottom w:val="single" w:color="82181A" w:sz="8" w:space="0"/>
              <w:right w:val="single" w:color="FEFEFE" w:sz="8" w:space="0"/>
            </w:tcBorders>
            <w:shd w:val="clear" w:color="auto" w:fill="FEFEFE"/>
            <w:vAlign w:val="center"/>
          </w:tcPr>
          <w:p>
            <w:pPr>
              <w:spacing w:line="460" w:lineRule="exact"/>
              <w:rPr>
                <w:rFonts w:hint="eastAsia" w:ascii="宋体" w:hAnsi="宋体"/>
                <w:color w:val="000000"/>
                <w:sz w:val="24"/>
                <w:szCs w:val="24"/>
                <w:lang w:val="en-US" w:eastAsia="zh-CN"/>
              </w:rPr>
            </w:pPr>
            <w:r>
              <w:rPr>
                <w:rFonts w:hint="eastAsia" w:ascii="宋体" w:hAnsi="宋体"/>
                <w:color w:val="000000"/>
                <w:sz w:val="24"/>
                <w:szCs w:val="24"/>
              </w:rPr>
              <w:t>组建以省级样本校</w:t>
            </w:r>
            <w:r>
              <w:rPr>
                <w:rFonts w:hint="eastAsia" w:ascii="宋体" w:hAnsi="宋体"/>
                <w:color w:val="000000"/>
                <w:sz w:val="24"/>
                <w:szCs w:val="24"/>
                <w:lang w:val="en-US" w:eastAsia="zh-CN"/>
              </w:rPr>
              <w:t>+培育校</w:t>
            </w:r>
          </w:p>
          <w:p>
            <w:pPr>
              <w:spacing w:line="460" w:lineRule="exact"/>
              <w:rPr>
                <w:rFonts w:ascii="宋体" w:hAnsi="宋体"/>
                <w:color w:val="000000"/>
                <w:sz w:val="24"/>
                <w:szCs w:val="24"/>
              </w:rPr>
            </w:pPr>
            <w:r>
              <w:rPr>
                <w:rFonts w:hint="eastAsia" w:ascii="宋体" w:hAnsi="宋体"/>
                <w:color w:val="000000"/>
                <w:sz w:val="24"/>
                <w:szCs w:val="24"/>
              </w:rPr>
              <w:t>为核心的推广集团</w:t>
            </w:r>
          </w:p>
        </w:tc>
        <w:tc>
          <w:tcPr>
            <w:tcW w:w="4159" w:type="dxa"/>
            <w:tcBorders>
              <w:top w:val="single" w:color="82181A" w:sz="8" w:space="0"/>
              <w:left w:val="single" w:color="FEFEFE" w:sz="8" w:space="0"/>
              <w:bottom w:val="single" w:color="82181A" w:sz="8" w:space="0"/>
              <w:right w:val="single" w:color="FEFEFE" w:sz="8" w:space="0"/>
            </w:tcBorders>
            <w:shd w:val="clear" w:color="auto" w:fill="FEFEFE"/>
          </w:tcPr>
          <w:p>
            <w:pPr>
              <w:spacing w:line="460" w:lineRule="exact"/>
              <w:jc w:val="left"/>
              <w:rPr>
                <w:rFonts w:ascii="宋体" w:hAnsi="宋体"/>
                <w:color w:val="000000"/>
                <w:sz w:val="24"/>
                <w:szCs w:val="24"/>
              </w:rPr>
            </w:pPr>
            <w:r>
              <w:rPr>
                <w:rFonts w:hint="eastAsia" w:ascii="宋体" w:hAnsi="宋体"/>
                <w:color w:val="000000"/>
                <w:sz w:val="24"/>
                <w:szCs w:val="24"/>
              </w:rPr>
              <w:t>各区教育局研训中心牵头，将参与学校的具体情况报市教培院。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998" w:type="dxa"/>
            <w:tcBorders>
              <w:top w:val="single" w:color="82181A" w:sz="8" w:space="0"/>
              <w:left w:val="single" w:color="FEFEFE" w:sz="8" w:space="0"/>
              <w:bottom w:val="single" w:color="82181A" w:sz="8" w:space="0"/>
              <w:right w:val="single" w:color="FEFEFE" w:sz="8" w:space="0"/>
            </w:tcBorders>
            <w:shd w:val="clear" w:color="auto" w:fill="FEFEFE"/>
            <w:vAlign w:val="center"/>
          </w:tcPr>
          <w:p>
            <w:pPr>
              <w:spacing w:line="460" w:lineRule="exact"/>
              <w:jc w:val="center"/>
              <w:rPr>
                <w:rFonts w:ascii="宋体" w:hAnsi="宋体"/>
                <w:color w:val="000000"/>
                <w:sz w:val="24"/>
                <w:szCs w:val="24"/>
              </w:rPr>
            </w:pPr>
            <w:r>
              <w:rPr>
                <w:rFonts w:hint="eastAsia" w:ascii="宋体" w:hAnsi="宋体"/>
                <w:color w:val="000000"/>
                <w:sz w:val="24"/>
                <w:szCs w:val="24"/>
                <w:lang w:val="en-US" w:eastAsia="zh-CN"/>
              </w:rPr>
              <w:t>5</w:t>
            </w:r>
            <w:r>
              <w:rPr>
                <w:rFonts w:hint="eastAsia" w:ascii="宋体" w:hAnsi="宋体"/>
                <w:color w:val="000000"/>
                <w:sz w:val="24"/>
                <w:szCs w:val="24"/>
              </w:rPr>
              <w:t>月—11月</w:t>
            </w:r>
          </w:p>
        </w:tc>
        <w:tc>
          <w:tcPr>
            <w:tcW w:w="3606" w:type="dxa"/>
            <w:tcBorders>
              <w:top w:val="single" w:color="82181A" w:sz="8" w:space="0"/>
              <w:left w:val="single" w:color="FEFEFE" w:sz="8" w:space="0"/>
              <w:bottom w:val="single" w:color="82181A" w:sz="8" w:space="0"/>
              <w:right w:val="single" w:color="FEFEFE" w:sz="8" w:space="0"/>
            </w:tcBorders>
            <w:shd w:val="clear" w:color="auto" w:fill="FEFEFE"/>
            <w:vAlign w:val="center"/>
          </w:tcPr>
          <w:p>
            <w:pPr>
              <w:spacing w:line="460" w:lineRule="exact"/>
              <w:rPr>
                <w:rFonts w:ascii="宋体" w:hAnsi="宋体"/>
                <w:color w:val="000000"/>
                <w:sz w:val="24"/>
                <w:szCs w:val="24"/>
              </w:rPr>
            </w:pPr>
            <w:r>
              <w:rPr>
                <w:rFonts w:hint="eastAsia" w:ascii="宋体" w:hAnsi="宋体"/>
                <w:color w:val="000000"/>
                <w:sz w:val="24"/>
                <w:szCs w:val="24"/>
              </w:rPr>
              <w:t>开展相关培训和指导工作</w:t>
            </w:r>
          </w:p>
        </w:tc>
        <w:tc>
          <w:tcPr>
            <w:tcW w:w="4159" w:type="dxa"/>
            <w:tcBorders>
              <w:top w:val="single" w:color="82181A" w:sz="8" w:space="0"/>
              <w:left w:val="single" w:color="FEFEFE" w:sz="8" w:space="0"/>
              <w:bottom w:val="single" w:color="82181A" w:sz="8" w:space="0"/>
              <w:right w:val="single" w:color="FEFEFE" w:sz="8" w:space="0"/>
            </w:tcBorders>
            <w:shd w:val="clear" w:color="auto" w:fill="FEFEFE"/>
          </w:tcPr>
          <w:p>
            <w:pPr>
              <w:spacing w:line="460" w:lineRule="exact"/>
              <w:jc w:val="left"/>
              <w:rPr>
                <w:rFonts w:ascii="宋体" w:hAnsi="宋体"/>
                <w:color w:val="000000"/>
                <w:sz w:val="24"/>
                <w:szCs w:val="24"/>
              </w:rPr>
            </w:pPr>
            <w:r>
              <w:rPr>
                <w:rFonts w:hint="eastAsia" w:ascii="宋体" w:hAnsi="宋体"/>
                <w:color w:val="000000"/>
                <w:sz w:val="24"/>
                <w:szCs w:val="24"/>
              </w:rPr>
              <w:t>省级田园工作室、市级田园课程领导小组和省级样本校协同，制定培训方案、科学实施有效指导。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998" w:type="dxa"/>
            <w:tcBorders>
              <w:top w:val="single" w:color="82181A" w:sz="8" w:space="0"/>
              <w:left w:val="single" w:color="FEFEFE" w:sz="8" w:space="0"/>
              <w:bottom w:val="single" w:color="82181A" w:sz="8" w:space="0"/>
              <w:right w:val="single" w:color="FEFEFE" w:sz="8" w:space="0"/>
            </w:tcBorders>
            <w:shd w:val="clear" w:color="auto" w:fill="FEFEFE"/>
            <w:vAlign w:val="center"/>
          </w:tcPr>
          <w:p>
            <w:pPr>
              <w:spacing w:line="460" w:lineRule="exact"/>
              <w:jc w:val="center"/>
              <w:rPr>
                <w:rFonts w:ascii="宋体" w:hAnsi="宋体"/>
                <w:color w:val="000000"/>
                <w:sz w:val="24"/>
                <w:szCs w:val="24"/>
              </w:rPr>
            </w:pPr>
            <w:r>
              <w:rPr>
                <w:rFonts w:hint="eastAsia" w:ascii="宋体" w:hAnsi="宋体"/>
                <w:color w:val="000000"/>
                <w:sz w:val="24"/>
                <w:szCs w:val="24"/>
              </w:rPr>
              <w:t>6月—11月</w:t>
            </w:r>
          </w:p>
        </w:tc>
        <w:tc>
          <w:tcPr>
            <w:tcW w:w="3606" w:type="dxa"/>
            <w:tcBorders>
              <w:top w:val="single" w:color="82181A" w:sz="8" w:space="0"/>
              <w:left w:val="single" w:color="FEFEFE" w:sz="8" w:space="0"/>
              <w:bottom w:val="single" w:color="82181A" w:sz="8" w:space="0"/>
              <w:right w:val="single" w:color="FEFEFE" w:sz="8" w:space="0"/>
            </w:tcBorders>
            <w:shd w:val="clear" w:color="auto" w:fill="FEFEFE"/>
            <w:vAlign w:val="center"/>
          </w:tcPr>
          <w:p>
            <w:pPr>
              <w:spacing w:line="460" w:lineRule="exact"/>
              <w:rPr>
                <w:rFonts w:ascii="宋体" w:hAnsi="宋体"/>
                <w:color w:val="000000"/>
                <w:sz w:val="24"/>
                <w:szCs w:val="24"/>
              </w:rPr>
            </w:pPr>
            <w:r>
              <w:rPr>
                <w:rFonts w:hint="eastAsia" w:ascii="宋体" w:hAnsi="宋体"/>
                <w:color w:val="000000"/>
                <w:sz w:val="24"/>
                <w:szCs w:val="24"/>
              </w:rPr>
              <w:t>深入实验、全面推广</w:t>
            </w:r>
          </w:p>
        </w:tc>
        <w:tc>
          <w:tcPr>
            <w:tcW w:w="4159" w:type="dxa"/>
            <w:tcBorders>
              <w:top w:val="single" w:color="82181A" w:sz="8" w:space="0"/>
              <w:left w:val="single" w:color="FEFEFE" w:sz="8" w:space="0"/>
              <w:bottom w:val="single" w:color="82181A" w:sz="8" w:space="0"/>
              <w:right w:val="single" w:color="FEFEFE" w:sz="8" w:space="0"/>
            </w:tcBorders>
            <w:shd w:val="clear" w:color="auto" w:fill="FEFEFE"/>
          </w:tcPr>
          <w:p>
            <w:pPr>
              <w:spacing w:line="460" w:lineRule="exact"/>
              <w:jc w:val="left"/>
              <w:rPr>
                <w:rFonts w:ascii="宋体" w:hAnsi="宋体"/>
                <w:color w:val="000000"/>
                <w:sz w:val="24"/>
                <w:szCs w:val="24"/>
              </w:rPr>
            </w:pPr>
            <w:r>
              <w:rPr>
                <w:rFonts w:hint="eastAsia" w:ascii="宋体" w:hAnsi="宋体"/>
                <w:color w:val="000000"/>
                <w:sz w:val="24"/>
                <w:szCs w:val="24"/>
              </w:rPr>
              <w:t>省级</w:t>
            </w:r>
            <w:r>
              <w:rPr>
                <w:rFonts w:hint="eastAsia" w:ascii="宋体" w:hAnsi="宋体"/>
                <w:color w:val="000000"/>
                <w:sz w:val="24"/>
                <w:szCs w:val="24"/>
                <w:lang w:val="en-US" w:eastAsia="zh-CN"/>
              </w:rPr>
              <w:t>培育校</w:t>
            </w:r>
            <w:r>
              <w:rPr>
                <w:rFonts w:hint="eastAsia" w:ascii="宋体" w:hAnsi="宋体"/>
                <w:color w:val="000000"/>
                <w:sz w:val="24"/>
                <w:szCs w:val="24"/>
              </w:rPr>
              <w:t>深入实验、总结经验、提炼成果、创建资源；市级、区级参与学校全面学习、分期实践、分步达成。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998" w:type="dxa"/>
            <w:tcBorders>
              <w:top w:val="single" w:color="82181A" w:sz="8" w:space="0"/>
              <w:left w:val="single" w:color="FEFEFE" w:sz="8" w:space="0"/>
              <w:bottom w:val="single" w:color="82181A" w:sz="8" w:space="0"/>
              <w:right w:val="single" w:color="FEFEFE" w:sz="8" w:space="0"/>
            </w:tcBorders>
            <w:shd w:val="clear" w:color="auto" w:fill="FEFEFE"/>
            <w:vAlign w:val="center"/>
          </w:tcPr>
          <w:p>
            <w:pPr>
              <w:spacing w:line="460" w:lineRule="exact"/>
              <w:jc w:val="center"/>
              <w:rPr>
                <w:rFonts w:ascii="宋体" w:hAnsi="宋体"/>
                <w:color w:val="000000"/>
                <w:sz w:val="24"/>
                <w:szCs w:val="24"/>
              </w:rPr>
            </w:pPr>
            <w:r>
              <w:rPr>
                <w:rFonts w:hint="eastAsia" w:ascii="宋体" w:hAnsi="宋体"/>
                <w:color w:val="000000"/>
                <w:sz w:val="24"/>
                <w:szCs w:val="24"/>
              </w:rPr>
              <w:t>9月</w:t>
            </w:r>
          </w:p>
        </w:tc>
        <w:tc>
          <w:tcPr>
            <w:tcW w:w="3606" w:type="dxa"/>
            <w:tcBorders>
              <w:top w:val="single" w:color="82181A" w:sz="8" w:space="0"/>
              <w:left w:val="single" w:color="FEFEFE" w:sz="8" w:space="0"/>
              <w:bottom w:val="single" w:color="82181A" w:sz="8" w:space="0"/>
              <w:right w:val="single" w:color="FEFEFE" w:sz="8" w:space="0"/>
            </w:tcBorders>
            <w:shd w:val="clear" w:color="auto" w:fill="FEFEFE"/>
            <w:vAlign w:val="center"/>
          </w:tcPr>
          <w:p>
            <w:pPr>
              <w:spacing w:line="460" w:lineRule="exact"/>
              <w:rPr>
                <w:rFonts w:hint="eastAsia" w:ascii="宋体" w:hAnsi="宋体"/>
                <w:color w:val="000000"/>
                <w:sz w:val="24"/>
                <w:szCs w:val="24"/>
              </w:rPr>
            </w:pPr>
            <w:r>
              <w:rPr>
                <w:rFonts w:hint="eastAsia" w:ascii="宋体" w:hAnsi="宋体"/>
                <w:color w:val="000000"/>
                <w:sz w:val="24"/>
                <w:szCs w:val="24"/>
              </w:rPr>
              <w:t>集中培训、展示交流、</w:t>
            </w:r>
          </w:p>
          <w:p>
            <w:pPr>
              <w:spacing w:line="460" w:lineRule="exact"/>
              <w:rPr>
                <w:rFonts w:ascii="宋体" w:hAnsi="宋体"/>
                <w:color w:val="000000"/>
                <w:sz w:val="24"/>
                <w:szCs w:val="24"/>
              </w:rPr>
            </w:pPr>
            <w:r>
              <w:rPr>
                <w:rFonts w:hint="eastAsia" w:ascii="宋体" w:hAnsi="宋体"/>
                <w:color w:val="000000"/>
                <w:sz w:val="24"/>
                <w:szCs w:val="24"/>
              </w:rPr>
              <w:t>引领方向</w:t>
            </w:r>
          </w:p>
        </w:tc>
        <w:tc>
          <w:tcPr>
            <w:tcW w:w="4159" w:type="dxa"/>
            <w:tcBorders>
              <w:top w:val="single" w:color="82181A" w:sz="8" w:space="0"/>
              <w:left w:val="single" w:color="FEFEFE" w:sz="8" w:space="0"/>
              <w:bottom w:val="single" w:color="82181A" w:sz="8" w:space="0"/>
              <w:right w:val="single" w:color="FEFEFE" w:sz="8" w:space="0"/>
            </w:tcBorders>
            <w:shd w:val="clear" w:color="auto" w:fill="FEFEFE"/>
          </w:tcPr>
          <w:p>
            <w:pPr>
              <w:spacing w:line="460" w:lineRule="exact"/>
              <w:jc w:val="left"/>
              <w:rPr>
                <w:rFonts w:ascii="宋体" w:hAnsi="宋体"/>
                <w:color w:val="000000"/>
                <w:sz w:val="24"/>
                <w:szCs w:val="24"/>
              </w:rPr>
            </w:pPr>
            <w:r>
              <w:rPr>
                <w:rFonts w:hint="eastAsia" w:ascii="宋体" w:hAnsi="宋体"/>
                <w:color w:val="000000"/>
                <w:sz w:val="24"/>
                <w:szCs w:val="24"/>
              </w:rPr>
              <w:t>参加省教培院举办的面向全省实验推广校的培训展示活动，通过基地参访、经验交流、案例展示等指名实验方向，明确研究重点，助力成果提炼。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998" w:type="dxa"/>
            <w:tcBorders>
              <w:top w:val="single" w:color="82181A" w:sz="8" w:space="0"/>
              <w:left w:val="single" w:color="FEFEFE" w:sz="8" w:space="0"/>
              <w:bottom w:val="single" w:color="FEFEFE" w:sz="8" w:space="0"/>
              <w:right w:val="single" w:color="FEFEFE" w:sz="8" w:space="0"/>
            </w:tcBorders>
            <w:shd w:val="clear" w:color="auto" w:fill="FEFEFE"/>
            <w:vAlign w:val="center"/>
          </w:tcPr>
          <w:p>
            <w:pPr>
              <w:spacing w:line="460" w:lineRule="exact"/>
              <w:jc w:val="center"/>
              <w:rPr>
                <w:rFonts w:ascii="宋体" w:hAnsi="宋体"/>
                <w:color w:val="000000"/>
                <w:sz w:val="24"/>
                <w:szCs w:val="24"/>
              </w:rPr>
            </w:pPr>
            <w:r>
              <w:rPr>
                <w:rFonts w:hint="eastAsia" w:ascii="宋体" w:hAnsi="宋体"/>
                <w:color w:val="000000"/>
                <w:sz w:val="24"/>
                <w:szCs w:val="24"/>
              </w:rPr>
              <w:t>12月</w:t>
            </w:r>
          </w:p>
        </w:tc>
        <w:tc>
          <w:tcPr>
            <w:tcW w:w="3606" w:type="dxa"/>
            <w:tcBorders>
              <w:top w:val="single" w:color="82181A" w:sz="8" w:space="0"/>
              <w:left w:val="single" w:color="FEFEFE" w:sz="8" w:space="0"/>
              <w:bottom w:val="single" w:color="FEFEFE" w:sz="8" w:space="0"/>
              <w:right w:val="single" w:color="FEFEFE" w:sz="8" w:space="0"/>
            </w:tcBorders>
            <w:shd w:val="clear" w:color="auto" w:fill="FEFEFE"/>
            <w:vAlign w:val="center"/>
          </w:tcPr>
          <w:p>
            <w:pPr>
              <w:spacing w:line="460" w:lineRule="exact"/>
              <w:rPr>
                <w:rFonts w:ascii="宋体" w:hAnsi="宋体"/>
                <w:color w:val="000000"/>
                <w:sz w:val="24"/>
                <w:szCs w:val="24"/>
              </w:rPr>
            </w:pPr>
            <w:r>
              <w:rPr>
                <w:rFonts w:hint="eastAsia" w:ascii="宋体" w:hAnsi="宋体"/>
                <w:color w:val="000000"/>
                <w:sz w:val="24"/>
                <w:szCs w:val="24"/>
              </w:rPr>
              <w:t>集中培训、总结表彰</w:t>
            </w:r>
          </w:p>
        </w:tc>
        <w:tc>
          <w:tcPr>
            <w:tcW w:w="4159" w:type="dxa"/>
            <w:tcBorders>
              <w:top w:val="single" w:color="82181A" w:sz="8" w:space="0"/>
              <w:left w:val="single" w:color="FEFEFE" w:sz="8" w:space="0"/>
              <w:bottom w:val="single" w:color="FEFEFE" w:sz="8" w:space="0"/>
              <w:right w:val="single" w:color="FEFEFE" w:sz="8" w:space="0"/>
            </w:tcBorders>
            <w:shd w:val="clear" w:color="auto" w:fill="FEFEFE"/>
          </w:tcPr>
          <w:p>
            <w:pPr>
              <w:spacing w:line="460" w:lineRule="exact"/>
              <w:jc w:val="left"/>
              <w:rPr>
                <w:rFonts w:ascii="宋体" w:hAnsi="宋体"/>
                <w:color w:val="000000"/>
                <w:sz w:val="24"/>
                <w:szCs w:val="24"/>
              </w:rPr>
            </w:pPr>
            <w:r>
              <w:rPr>
                <w:rFonts w:hint="eastAsia" w:ascii="宋体" w:hAnsi="宋体"/>
                <w:color w:val="000000"/>
                <w:sz w:val="24"/>
                <w:szCs w:val="24"/>
              </w:rPr>
              <w:t>参加省教培院的全年推广工作总结大会暨项目培训；进行四项评选，为获奖学校、教师、作品颁奖；扩大活动宣传，吸引更多学校加入实验行列。</w:t>
            </w:r>
          </w:p>
        </w:tc>
      </w:tr>
    </w:tbl>
    <w:p>
      <w:pPr>
        <w:numPr>
          <w:ilvl w:val="0"/>
          <w:numId w:val="1"/>
        </w:numPr>
        <w:spacing w:line="600" w:lineRule="exact"/>
        <w:ind w:firstLine="640" w:firstLineChars="200"/>
        <w:rPr>
          <w:rFonts w:hint="eastAsia" w:ascii="黑体" w:hAnsi="黑体" w:eastAsia="黑体"/>
          <w:color w:val="000000"/>
          <w:sz w:val="32"/>
          <w:szCs w:val="32"/>
          <w:lang w:eastAsia="zh-CN"/>
        </w:rPr>
      </w:pPr>
      <w:r>
        <w:rPr>
          <w:rFonts w:hint="eastAsia" w:ascii="黑体" w:hAnsi="黑体" w:eastAsia="黑体"/>
          <w:color w:val="000000"/>
          <w:sz w:val="32"/>
          <w:szCs w:val="32"/>
        </w:rPr>
        <w:t>具体</w:t>
      </w:r>
      <w:r>
        <w:rPr>
          <w:rFonts w:hint="eastAsia" w:ascii="黑体" w:hAnsi="黑体" w:eastAsia="黑体"/>
          <w:color w:val="000000"/>
          <w:sz w:val="32"/>
          <w:szCs w:val="32"/>
          <w:lang w:eastAsia="zh-CN"/>
        </w:rPr>
        <w:t>学校（</w:t>
      </w:r>
      <w:r>
        <w:rPr>
          <w:rFonts w:hint="eastAsia" w:ascii="黑体" w:hAnsi="黑体" w:eastAsia="黑体"/>
          <w:color w:val="000000"/>
          <w:sz w:val="32"/>
          <w:szCs w:val="32"/>
          <w:lang w:val="en-US" w:eastAsia="zh-CN"/>
        </w:rPr>
        <w:t>18所</w:t>
      </w:r>
      <w:r>
        <w:rPr>
          <w:rFonts w:hint="eastAsia" w:ascii="黑体" w:hAnsi="黑体" w:eastAsia="黑体"/>
          <w:color w:val="000000"/>
          <w:sz w:val="32"/>
          <w:szCs w:val="32"/>
          <w:lang w:eastAsia="zh-CN"/>
        </w:rPr>
        <w:t>）</w:t>
      </w:r>
    </w:p>
    <w:p>
      <w:pPr>
        <w:spacing w:line="600" w:lineRule="exact"/>
        <w:ind w:firstLine="56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直属学校：海南中学三亚学校</w:t>
      </w:r>
    </w:p>
    <w:p>
      <w:pPr>
        <w:spacing w:line="600" w:lineRule="exact"/>
        <w:ind w:firstLine="56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天涯区：</w:t>
      </w:r>
      <w:r>
        <w:rPr>
          <w:rFonts w:hint="eastAsia" w:ascii="仿宋_GB2312" w:eastAsia="仿宋_GB2312"/>
          <w:color w:val="000000"/>
          <w:sz w:val="32"/>
          <w:szCs w:val="32"/>
        </w:rPr>
        <w:t>天涯小学、槟榔小学、文门小学、桶井小学、新村小学、</w:t>
      </w:r>
      <w:r>
        <w:rPr>
          <w:rFonts w:hint="eastAsia" w:ascii="仿宋_GB2312" w:eastAsia="仿宋_GB2312"/>
          <w:color w:val="000000"/>
          <w:sz w:val="32"/>
          <w:szCs w:val="32"/>
          <w:lang w:val="en-US" w:eastAsia="zh-CN"/>
        </w:rPr>
        <w:t>华丽小学、</w:t>
      </w:r>
    </w:p>
    <w:p>
      <w:pPr>
        <w:spacing w:line="600" w:lineRule="exact"/>
        <w:ind w:firstLine="560"/>
        <w:rPr>
          <w:rFonts w:hint="eastAsia" w:ascii="仿宋_GB2312" w:eastAsia="仿宋_GB2312"/>
          <w:color w:val="000000"/>
          <w:sz w:val="32"/>
          <w:szCs w:val="32"/>
        </w:rPr>
      </w:pPr>
      <w:r>
        <w:rPr>
          <w:rFonts w:hint="eastAsia" w:ascii="仿宋_GB2312" w:eastAsia="仿宋_GB2312"/>
          <w:color w:val="000000"/>
          <w:sz w:val="32"/>
          <w:szCs w:val="32"/>
          <w:lang w:val="en-US" w:eastAsia="zh-CN"/>
        </w:rPr>
        <w:t>海棠区：</w:t>
      </w:r>
      <w:r>
        <w:rPr>
          <w:rFonts w:hint="eastAsia" w:ascii="仿宋_GB2312" w:eastAsia="仿宋_GB2312"/>
          <w:color w:val="000000"/>
          <w:sz w:val="32"/>
          <w:szCs w:val="32"/>
        </w:rPr>
        <w:t>爱泉小学、</w:t>
      </w:r>
      <w:r>
        <w:rPr>
          <w:rFonts w:hint="eastAsia" w:ascii="仿宋_GB2312" w:eastAsia="仿宋_GB2312"/>
          <w:color w:val="000000"/>
          <w:sz w:val="32"/>
          <w:szCs w:val="32"/>
          <w:lang w:val="en-US" w:eastAsia="zh-CN"/>
        </w:rPr>
        <w:t>进士中学、长田小学、响水小学、湾坡小学、</w:t>
      </w:r>
      <w:r>
        <w:rPr>
          <w:rFonts w:hint="eastAsia" w:ascii="仿宋_GB2312" w:eastAsia="仿宋_GB2312"/>
          <w:color w:val="000000"/>
          <w:sz w:val="32"/>
          <w:szCs w:val="32"/>
        </w:rPr>
        <w:t>红旗小学、</w:t>
      </w:r>
      <w:r>
        <w:rPr>
          <w:rFonts w:hint="eastAsia" w:ascii="仿宋_GB2312" w:eastAsia="仿宋_GB2312"/>
          <w:color w:val="000000"/>
          <w:sz w:val="32"/>
          <w:szCs w:val="32"/>
          <w:lang w:val="en-US" w:eastAsia="zh-CN"/>
        </w:rPr>
        <w:t>青田小学、林旺小学</w:t>
      </w:r>
    </w:p>
    <w:p>
      <w:pPr>
        <w:spacing w:line="600" w:lineRule="exact"/>
        <w:ind w:firstLine="56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吉阳区：</w:t>
      </w:r>
      <w:r>
        <w:rPr>
          <w:rFonts w:hint="eastAsia" w:ascii="仿宋_GB2312" w:eastAsia="仿宋_GB2312"/>
          <w:color w:val="000000"/>
          <w:sz w:val="32"/>
          <w:szCs w:val="32"/>
        </w:rPr>
        <w:t>博后小学</w:t>
      </w:r>
      <w:r>
        <w:rPr>
          <w:rFonts w:hint="eastAsia" w:ascii="仿宋_GB2312" w:eastAsia="仿宋_GB2312"/>
          <w:color w:val="000000"/>
          <w:sz w:val="32"/>
          <w:szCs w:val="32"/>
          <w:lang w:eastAsia="zh-CN"/>
        </w:rPr>
        <w:t>、</w:t>
      </w:r>
      <w:r>
        <w:rPr>
          <w:rFonts w:hint="eastAsia" w:ascii="仿宋_GB2312" w:eastAsia="仿宋_GB2312"/>
          <w:color w:val="000000"/>
          <w:sz w:val="32"/>
          <w:szCs w:val="32"/>
        </w:rPr>
        <w:t>大茅小学</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三亚市第五小学</w:t>
      </w:r>
    </w:p>
    <w:p>
      <w:pPr>
        <w:spacing w:line="600" w:lineRule="exact"/>
        <w:ind w:firstLine="56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（注：白超小学合并入新村小学）</w:t>
      </w:r>
    </w:p>
    <w:p>
      <w:pPr>
        <w:spacing w:line="600" w:lineRule="exact"/>
        <w:ind w:firstLine="560"/>
        <w:rPr>
          <w:rFonts w:hint="eastAsia" w:ascii="仿宋_GB2312" w:eastAsia="仿宋_GB2312"/>
          <w:color w:val="000000"/>
          <w:sz w:val="32"/>
          <w:szCs w:val="32"/>
        </w:rPr>
      </w:pPr>
    </w:p>
    <w:p>
      <w:pPr>
        <w:spacing w:line="600" w:lineRule="exact"/>
        <w:ind w:firstLine="560"/>
        <w:rPr>
          <w:rFonts w:hint="eastAsia" w:ascii="仿宋_GB2312" w:eastAsia="仿宋_GB2312"/>
          <w:color w:val="000000"/>
          <w:sz w:val="32"/>
          <w:szCs w:val="32"/>
        </w:rPr>
      </w:pPr>
    </w:p>
    <w:p>
      <w:pPr>
        <w:spacing w:line="600" w:lineRule="exact"/>
        <w:ind w:firstLine="3724" w:firstLineChars="1164"/>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三亚市教育研究培训院</w:t>
      </w:r>
    </w:p>
    <w:p>
      <w:pPr>
        <w:spacing w:line="600" w:lineRule="exact"/>
        <w:ind w:firstLine="4364" w:firstLineChars="1364"/>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2024年4月1日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A59767"/>
    <w:multiLevelType w:val="singleLevel"/>
    <w:tmpl w:val="A4A5976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mI1YTE3Y2U1NzVmODdkMDZlYjRiYTNiNDk5NDAifQ=="/>
  </w:docVars>
  <w:rsids>
    <w:rsidRoot w:val="00F5000D"/>
    <w:rsid w:val="00666275"/>
    <w:rsid w:val="00F5000D"/>
    <w:rsid w:val="02DF57A3"/>
    <w:rsid w:val="1480345B"/>
    <w:rsid w:val="14902EF9"/>
    <w:rsid w:val="17203F0D"/>
    <w:rsid w:val="1D456218"/>
    <w:rsid w:val="249B12B7"/>
    <w:rsid w:val="29B55DB8"/>
    <w:rsid w:val="2D9326C0"/>
    <w:rsid w:val="353D6EB2"/>
    <w:rsid w:val="4B5A7E94"/>
    <w:rsid w:val="4C63031C"/>
    <w:rsid w:val="51376416"/>
    <w:rsid w:val="54680721"/>
    <w:rsid w:val="56BB5DB3"/>
    <w:rsid w:val="5FFA2985"/>
    <w:rsid w:val="66A23F66"/>
    <w:rsid w:val="6DCE1BDC"/>
    <w:rsid w:val="70550C5B"/>
    <w:rsid w:val="75FC6AC3"/>
    <w:rsid w:val="76957DE9"/>
    <w:rsid w:val="77592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1"/>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460</Words>
  <Characters>2628</Characters>
  <Lines>21</Lines>
  <Paragraphs>6</Paragraphs>
  <TotalTime>0</TotalTime>
  <ScaleCrop>false</ScaleCrop>
  <LinksUpToDate>false</LinksUpToDate>
  <CharactersWithSpaces>3082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2023-06-19T03:44:00Z</dcterms:created>
  <dc:creator>11</dc:creator>
  <cp:lastModifiedBy>陈坤</cp:lastModifiedBy>
  <dcterms:modified xsi:type="dcterms:W3CDTF">2024-04-15T03:24:09Z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3247791F64FC499A88305D479B83C3AE_13</vt:lpwstr>
  </property>
</Properties>
</file>