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3" w:line="480" w:lineRule="exact"/>
        <w:ind w:left="108"/>
        <w:jc w:val="both"/>
        <w:rPr>
          <w:rFonts w:hint="eastAsia" w:ascii="仿宋_GB2312" w:hAnsi="仿宋_GB2312" w:eastAsia="仿宋_GB2312" w:cs="仿宋_GB2312"/>
          <w:spacing w:val="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2"/>
          <w:sz w:val="28"/>
          <w:szCs w:val="28"/>
          <w:lang w:val="en-US" w:eastAsia="zh-CN"/>
        </w:rPr>
        <w:t xml:space="preserve">附件1:                     </w:t>
      </w:r>
    </w:p>
    <w:p>
      <w:pPr>
        <w:spacing w:before="73" w:line="480" w:lineRule="exact"/>
        <w:ind w:left="108" w:firstLine="3124" w:firstLineChars="1100"/>
        <w:jc w:val="both"/>
        <w:rPr>
          <w:rFonts w:hint="eastAsia" w:ascii="仿宋_GB2312" w:hAnsi="仿宋_GB2312" w:eastAsia="仿宋_GB2312" w:cs="仿宋_GB2312"/>
          <w:spacing w:val="2"/>
          <w:sz w:val="28"/>
          <w:szCs w:val="28"/>
          <w:lang w:val="en-US" w:eastAsia="zh-CN"/>
        </w:rPr>
      </w:pPr>
    </w:p>
    <w:p>
      <w:pPr>
        <w:spacing w:before="73" w:line="480" w:lineRule="exact"/>
        <w:ind w:left="108" w:firstLine="3124" w:firstLineChars="1100"/>
        <w:jc w:val="both"/>
        <w:rPr>
          <w:rFonts w:hint="default" w:ascii="仿宋_GB2312" w:hAnsi="仿宋_GB2312" w:eastAsia="仿宋_GB2312" w:cs="仿宋_GB2312"/>
          <w:spacing w:val="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2"/>
          <w:sz w:val="28"/>
          <w:szCs w:val="28"/>
          <w:lang w:val="en-US" w:eastAsia="zh-CN"/>
        </w:rPr>
        <w:t>研修活动安排表</w:t>
      </w:r>
    </w:p>
    <w:tbl>
      <w:tblPr>
        <w:tblStyle w:val="2"/>
        <w:tblW w:w="9500" w:type="dxa"/>
        <w:tblInd w:w="23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1"/>
        <w:gridCol w:w="1868"/>
        <w:gridCol w:w="2448"/>
        <w:gridCol w:w="2472"/>
        <w:gridCol w:w="1131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jc w:val="both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日期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jc w:val="center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时间</w:t>
            </w: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jc w:val="center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研讨内容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jc w:val="center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负责人／主讲人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jc w:val="center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地点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3" w:hRule="atLeast"/>
        </w:trPr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 xml:space="preserve"> 5月29日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>16:00-18:00</w:t>
            </w: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 xml:space="preserve">    报到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/>
                <w:lang w:val="en-US" w:eastAsia="zh-CN"/>
              </w:rPr>
            </w:pP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 xml:space="preserve">吴若瑜 </w:t>
            </w:r>
          </w:p>
          <w:p>
            <w:pPr>
              <w:spacing w:before="73" w:line="480" w:lineRule="exact"/>
              <w:ind w:left="108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 xml:space="preserve">   汪佳丽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>陵水县温徳姆花园酒店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</w:tblPrEx>
        <w:trPr>
          <w:trHeight w:val="1271" w:hRule="atLeast"/>
        </w:trPr>
        <w:tc>
          <w:tcPr>
            <w:tcW w:w="15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</w:p>
          <w:p>
            <w:pPr>
              <w:spacing w:before="73" w:line="480" w:lineRule="exact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 xml:space="preserve">  5月30日</w:t>
            </w: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>8:20-9:00</w:t>
            </w: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 xml:space="preserve">    研讨课</w:t>
            </w: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>《摆一摆 想一想》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 xml:space="preserve">     洪芳</w:t>
            </w:r>
          </w:p>
          <w:p>
            <w:pPr>
              <w:spacing w:before="73" w:line="480" w:lineRule="exact"/>
              <w:ind w:left="108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 xml:space="preserve"> 三亚市第九小学</w:t>
            </w:r>
          </w:p>
        </w:tc>
        <w:tc>
          <w:tcPr>
            <w:tcW w:w="11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</w:p>
          <w:p>
            <w:pPr>
              <w:spacing w:before="73" w:line="480" w:lineRule="exact"/>
              <w:ind w:left="0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>陵水县</w:t>
            </w: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>实验</w:t>
            </w: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>小学</w:t>
            </w: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1" w:hRule="atLeast"/>
        </w:trPr>
        <w:tc>
          <w:tcPr>
            <w:tcW w:w="158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9:1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-9:5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0</w:t>
            </w: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 xml:space="preserve">    研讨课</w:t>
            </w: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eastAsia="zh-CN"/>
              </w:rPr>
              <w:t>《六年级复习课-平面图形的面积》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冯伟凯</w:t>
            </w:r>
          </w:p>
          <w:p>
            <w:pPr>
              <w:pStyle w:val="4"/>
              <w:ind w:left="0" w:leftChars="0" w:firstLine="0" w:firstLineChars="0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三亚市实验小学</w:t>
            </w:r>
          </w:p>
        </w:tc>
        <w:tc>
          <w:tcPr>
            <w:tcW w:w="11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jc w:val="center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158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10:0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-10:3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0</w:t>
            </w: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 xml:space="preserve">   交流研讨 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4"/>
              <w:ind w:left="0" w:leftChars="0" w:firstLine="560" w:firstLineChars="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陈求丽</w:t>
            </w:r>
          </w:p>
          <w:p>
            <w:pPr>
              <w:pStyle w:val="4"/>
              <w:ind w:left="0" w:leftChars="0" w:firstLine="0" w:firstLineChars="0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三亚市教育研究培训院</w:t>
            </w:r>
          </w:p>
        </w:tc>
        <w:tc>
          <w:tcPr>
            <w:tcW w:w="11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jc w:val="center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6" w:hRule="atLeast"/>
        </w:trPr>
        <w:tc>
          <w:tcPr>
            <w:tcW w:w="158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</w:pP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10</w:t>
            </w: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>:30</w:t>
            </w: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-1</w:t>
            </w: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>1:40</w:t>
            </w: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专题讲座</w:t>
            </w:r>
          </w:p>
          <w:p>
            <w:pPr>
              <w:pStyle w:val="4"/>
              <w:ind w:left="0" w:leftChars="0"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《素养导向的单元整体教学》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赵 超</w:t>
            </w:r>
          </w:p>
          <w:p>
            <w:pPr>
              <w:pStyle w:val="4"/>
              <w:ind w:left="0" w:leftChars="0"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人大附中三亚学校</w:t>
            </w:r>
          </w:p>
        </w:tc>
        <w:tc>
          <w:tcPr>
            <w:tcW w:w="11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jc w:val="center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8" w:hRule="atLeast"/>
        </w:trPr>
        <w:tc>
          <w:tcPr>
            <w:tcW w:w="158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>15:00-15:40</w:t>
            </w: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 xml:space="preserve">    研讨课</w:t>
            </w:r>
          </w:p>
          <w:p>
            <w:pPr>
              <w:spacing w:before="73" w:line="480" w:lineRule="exact"/>
              <w:ind w:left="0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《</w:t>
            </w: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>角的初步认识</w:t>
            </w: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》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戴阿芳</w:t>
            </w:r>
          </w:p>
          <w:p>
            <w:pPr>
              <w:pStyle w:val="4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中国人民解放军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91458部队八一小学</w:t>
            </w:r>
          </w:p>
        </w:tc>
        <w:tc>
          <w:tcPr>
            <w:tcW w:w="11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jc w:val="center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7" w:hRule="atLeast"/>
        </w:trPr>
        <w:tc>
          <w:tcPr>
            <w:tcW w:w="158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>15:50-16:30</w:t>
            </w: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 xml:space="preserve">    研讨课</w:t>
            </w: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 xml:space="preserve">   《推理》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 xml:space="preserve">  符芳芳</w:t>
            </w:r>
          </w:p>
          <w:p>
            <w:pPr>
              <w:pStyle w:val="4"/>
              <w:ind w:left="0" w:leftChars="0" w:firstLine="0" w:firstLineChars="0"/>
              <w:rPr>
                <w:rFonts w:hint="eastAsia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 xml:space="preserve">  三亚市第七小学 </w:t>
            </w:r>
          </w:p>
        </w:tc>
        <w:tc>
          <w:tcPr>
            <w:tcW w:w="11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7" w:hRule="atLeast"/>
        </w:trPr>
        <w:tc>
          <w:tcPr>
            <w:tcW w:w="15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>16:30-17:30</w:t>
            </w: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4"/>
              <w:ind w:left="0" w:leftChars="0"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优秀教学设计分享</w:t>
            </w:r>
          </w:p>
          <w:p>
            <w:pPr>
              <w:pStyle w:val="4"/>
              <w:ind w:left="0" w:leftChars="0" w:firstLine="0" w:firstLineChars="0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《植树问题》 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4"/>
              <w:ind w:left="0" w:leftChars="0"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冯伟凯</w:t>
            </w:r>
          </w:p>
          <w:p>
            <w:pPr>
              <w:pStyle w:val="4"/>
              <w:ind w:left="0" w:leftChars="0" w:firstLine="0" w:firstLineChars="0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三亚市实验小学</w:t>
            </w:r>
          </w:p>
        </w:tc>
        <w:tc>
          <w:tcPr>
            <w:tcW w:w="11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15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5月31日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spacing w:before="73" w:line="480" w:lineRule="exac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8:00-12:00</w:t>
            </w: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专题讲座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《小学数学大单元教学设计的思与行》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4"/>
              <w:ind w:left="0" w:leftChars="0" w:firstLine="0" w:firstLineChars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林 景</w:t>
            </w:r>
          </w:p>
          <w:p>
            <w:pPr>
              <w:pStyle w:val="4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海南省教育研究培训院</w:t>
            </w:r>
          </w:p>
        </w:tc>
        <w:tc>
          <w:tcPr>
            <w:tcW w:w="11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ind w:left="108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5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9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73" w:line="480" w:lineRule="exact"/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  <w:lang w:val="en-US" w:eastAsia="zh-CN"/>
              </w:rPr>
              <w:t xml:space="preserve">             下午返程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788F158E"/>
    <w:rsid w:val="13861A93"/>
    <w:rsid w:val="32934097"/>
    <w:rsid w:val="33304224"/>
    <w:rsid w:val="51AF7F74"/>
    <w:rsid w:val="591C0DC3"/>
    <w:rsid w:val="67C5473A"/>
    <w:rsid w:val="69CA3620"/>
    <w:rsid w:val="6B2D7B77"/>
    <w:rsid w:val="6FE55BA9"/>
    <w:rsid w:val="788F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2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2024-05-22T01:12:00Z</dcterms:created>
  <dc:creator>阿文</dc:creator>
  <cp:lastModifiedBy>南山喃</cp:lastModifiedBy>
  <dcterms:modified xsi:type="dcterms:W3CDTF">2024-05-23T07:32:31Z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28D521EB1AA442098C3407FEA56C8B5C_13</vt:lpwstr>
  </property>
</Properties>
</file>