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427" w:tblpY="6426"/>
        <w:tblOverlap w:val="never"/>
        <w:tblW w:w="21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10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eastAsia" w:ascii="楷体_GB2312" w:hAnsi="楷体_GB2312" w:eastAsia="楷体_GB2312" w:cs="楷体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2240" w:firstLineChars="700"/>
        <w:jc w:val="both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附件2：李媛名师工作室研修活动</w:t>
      </w:r>
    </w:p>
    <w:tbl>
      <w:tblPr>
        <w:tblStyle w:val="5"/>
        <w:tblpPr w:leftFromText="180" w:rightFromText="180" w:vertAnchor="text" w:horzAnchor="page" w:tblpX="1562" w:tblpY="217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82"/>
        <w:gridCol w:w="3"/>
        <w:gridCol w:w="1741"/>
        <w:gridCol w:w="3054"/>
        <w:gridCol w:w="196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9180" w:type="dxa"/>
            <w:gridSpan w:val="7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研修主题：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中小学英语整本书阅读教学及教学评一致性研究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研修时间：2024年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日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6月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日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，7月1日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研修地点：三亚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第一中学、三亚市第九小学、三亚海洋探索世界会议培训中心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2226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研修内容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主讲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/负责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6月28日</w:t>
            </w:r>
          </w:p>
        </w:tc>
        <w:tc>
          <w:tcPr>
            <w:tcW w:w="48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下午</w:t>
            </w:r>
          </w:p>
        </w:tc>
        <w:tc>
          <w:tcPr>
            <w:tcW w:w="1744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17：00</w:t>
            </w:r>
          </w:p>
        </w:tc>
        <w:tc>
          <w:tcPr>
            <w:tcW w:w="305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报到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三亚海洋探索世界会议培训中 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5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6月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48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上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午</w:t>
            </w:r>
          </w:p>
        </w:tc>
        <w:tc>
          <w:tcPr>
            <w:tcW w:w="1744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8：00-12：00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05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讲座：中华文化在外语课程和教材中的融入与呈现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梅德明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三亚海洋探索世界会议培训中 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下午</w:t>
            </w:r>
          </w:p>
        </w:tc>
        <w:tc>
          <w:tcPr>
            <w:tcW w:w="1744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14：00-18：00</w:t>
            </w:r>
          </w:p>
        </w:tc>
        <w:tc>
          <w:tcPr>
            <w:tcW w:w="305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讲座：指向学生核心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素养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发展的教学评理念与实践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梅德明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6月30日</w:t>
            </w:r>
          </w:p>
        </w:tc>
        <w:tc>
          <w:tcPr>
            <w:tcW w:w="48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上午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8：00-12：00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讲座：基于新课标小/初英语教材与使用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夏谷明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5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7月1日</w:t>
            </w:r>
          </w:p>
        </w:tc>
        <w:tc>
          <w:tcPr>
            <w:tcW w:w="485" w:type="dxa"/>
            <w:gridSpan w:val="2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8：40-9：20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初中绘本阅读课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范烟茵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三亚市第一中学第一报告厅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gridSpan w:val="2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9：40-10：20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高中绘本阅读课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廖宗梅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gridSpan w:val="2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10：30-11：00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教学反思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范烟茵、廖宗梅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gridSpan w:val="2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11：00-12：00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专家点评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梅德明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gridSpan w:val="2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14：40-15：20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小学绘本阅读课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苏天安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三亚市第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九小学报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gridSpan w:val="2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0-1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教学反思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苏天安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gridSpan w:val="2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0-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专家点评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  <w:t>梅德明</w:t>
            </w: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9BB36"/>
    <w:multiLevelType w:val="singleLevel"/>
    <w:tmpl w:val="1B59BB3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1C225265"/>
    <w:rsid w:val="01E93440"/>
    <w:rsid w:val="01F77B58"/>
    <w:rsid w:val="062031CF"/>
    <w:rsid w:val="08537F93"/>
    <w:rsid w:val="0F1E59DC"/>
    <w:rsid w:val="12C54103"/>
    <w:rsid w:val="198C3FAC"/>
    <w:rsid w:val="1C225265"/>
    <w:rsid w:val="20F4785D"/>
    <w:rsid w:val="299E0E4A"/>
    <w:rsid w:val="36CD782D"/>
    <w:rsid w:val="3E711744"/>
    <w:rsid w:val="5BF739D4"/>
    <w:rsid w:val="739413D0"/>
    <w:rsid w:val="7EE1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2</Pages>
  <Words>598</Words>
  <Characters>706</Characters>
  <Lines>0</Lines>
  <Paragraphs>0</Paragraphs>
  <TotalTime>17</TotalTime>
  <ScaleCrop>false</ScaleCrop>
  <LinksUpToDate>false</LinksUpToDate>
  <CharactersWithSpaces>712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2024-05-28T08:10:00Z</dcterms:created>
  <dc:creator>阿文</dc:creator>
  <cp:lastModifiedBy>香水百合</cp:lastModifiedBy>
  <dcterms:modified xsi:type="dcterms:W3CDTF">2024-06-24T00:47:01Z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054EE63AA28F4DB0B5C0A4CA68480C04_13</vt:lpwstr>
  </property>
</Properties>
</file>