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83110">
      <w:pPr>
        <w:widowControl/>
        <w:jc w:val="both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  <w14:ligatures w14:val="none"/>
        </w:rPr>
        <w:t>附件2：</w:t>
      </w:r>
    </w:p>
    <w:p w14:paraId="2FC00C4F">
      <w:pPr>
        <w:spacing w:after="156" w:afterLines="50"/>
        <w:jc w:val="center"/>
        <w:rPr>
          <w:rFonts w:hint="default" w:ascii="仿宋" w:hAnsi="仿宋" w:eastAsia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2024年三亚市高中语文学科教师专业素养提升培训暨卢丽燕名师</w:t>
      </w:r>
      <w:r>
        <w:rPr>
          <w:rFonts w:hint="eastAsia" w:ascii="仿宋" w:hAnsi="仿宋" w:eastAsia="仿宋"/>
          <w:b/>
          <w:bCs/>
          <w:sz w:val="36"/>
          <w:szCs w:val="36"/>
        </w:rPr>
        <w:t>工作室</w:t>
      </w: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主题研修活动安排表</w:t>
      </w:r>
    </w:p>
    <w:tbl>
      <w:tblPr>
        <w:tblStyle w:val="15"/>
        <w:tblW w:w="949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59"/>
        <w:gridCol w:w="1090"/>
        <w:gridCol w:w="3178"/>
        <w:gridCol w:w="982"/>
        <w:gridCol w:w="1554"/>
      </w:tblGrid>
      <w:tr w14:paraId="51C5A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94" w:type="dxa"/>
            <w:gridSpan w:val="2"/>
            <w:vAlign w:val="center"/>
          </w:tcPr>
          <w:p w14:paraId="0C8261D8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活动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时间</w:t>
            </w:r>
          </w:p>
        </w:tc>
        <w:tc>
          <w:tcPr>
            <w:tcW w:w="1090" w:type="dxa"/>
            <w:vAlign w:val="center"/>
          </w:tcPr>
          <w:p w14:paraId="7C4E5146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活动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形式</w:t>
            </w:r>
          </w:p>
        </w:tc>
        <w:tc>
          <w:tcPr>
            <w:tcW w:w="3178" w:type="dxa"/>
            <w:vAlign w:val="center"/>
          </w:tcPr>
          <w:p w14:paraId="6A5275C8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活动内容</w:t>
            </w:r>
          </w:p>
        </w:tc>
        <w:tc>
          <w:tcPr>
            <w:tcW w:w="982" w:type="dxa"/>
            <w:vAlign w:val="center"/>
          </w:tcPr>
          <w:p w14:paraId="125B5621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负责人/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专家</w:t>
            </w:r>
          </w:p>
        </w:tc>
        <w:tc>
          <w:tcPr>
            <w:tcW w:w="1554" w:type="dxa"/>
            <w:vAlign w:val="center"/>
          </w:tcPr>
          <w:p w14:paraId="7F331669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地点</w:t>
            </w:r>
          </w:p>
        </w:tc>
      </w:tr>
      <w:tr w14:paraId="4B87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94" w:type="dxa"/>
            <w:gridSpan w:val="2"/>
            <w:vAlign w:val="center"/>
          </w:tcPr>
          <w:p w14:paraId="6BAE206C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 </w:t>
            </w:r>
          </w:p>
        </w:tc>
        <w:tc>
          <w:tcPr>
            <w:tcW w:w="4268" w:type="dxa"/>
            <w:gridSpan w:val="2"/>
            <w:vAlign w:val="center"/>
          </w:tcPr>
          <w:p w14:paraId="3973F14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eastAsia="zh"/>
                <w14:ligatures w14:val="none"/>
              </w:rPr>
              <w:t>报到</w:t>
            </w:r>
          </w:p>
        </w:tc>
        <w:tc>
          <w:tcPr>
            <w:tcW w:w="982" w:type="dxa"/>
            <w:vAlign w:val="center"/>
          </w:tcPr>
          <w:p w14:paraId="5B4EAE1A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汪小丽 </w:t>
            </w:r>
          </w:p>
        </w:tc>
        <w:tc>
          <w:tcPr>
            <w:tcW w:w="1554" w:type="dxa"/>
            <w:vAlign w:val="center"/>
          </w:tcPr>
          <w:p w14:paraId="6A1A34CF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 w14:paraId="19BAF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135" w:type="dxa"/>
            <w:vMerge w:val="restart"/>
            <w:vAlign w:val="center"/>
          </w:tcPr>
          <w:p w14:paraId="4BC64DBF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58CDE25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B535047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090" w:type="dxa"/>
            <w:vAlign w:val="center"/>
          </w:tcPr>
          <w:p w14:paraId="7178B7EC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178" w:type="dxa"/>
            <w:vAlign w:val="center"/>
          </w:tcPr>
          <w:p w14:paraId="0005AFC5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《例谈整本书阅读教学的一般策略》</w:t>
            </w:r>
          </w:p>
        </w:tc>
        <w:tc>
          <w:tcPr>
            <w:tcW w:w="982" w:type="dxa"/>
            <w:vAlign w:val="center"/>
          </w:tcPr>
          <w:p w14:paraId="41EEA115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王跃平 </w:t>
            </w:r>
          </w:p>
        </w:tc>
        <w:tc>
          <w:tcPr>
            <w:tcW w:w="1554" w:type="dxa"/>
            <w:vAlign w:val="center"/>
          </w:tcPr>
          <w:p w14:paraId="3FDFF43F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 w14:paraId="28D5E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 w14:paraId="6323B869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3FB2C4C4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14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00</w:t>
            </w:r>
          </w:p>
        </w:tc>
        <w:tc>
          <w:tcPr>
            <w:tcW w:w="1090" w:type="dxa"/>
            <w:vAlign w:val="center"/>
          </w:tcPr>
          <w:p w14:paraId="02F1231A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实地参观</w:t>
            </w:r>
          </w:p>
        </w:tc>
        <w:tc>
          <w:tcPr>
            <w:tcW w:w="3178" w:type="dxa"/>
            <w:vAlign w:val="center"/>
          </w:tcPr>
          <w:p w14:paraId="3763554A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参观江苏省师德教育基地</w:t>
            </w:r>
          </w:p>
        </w:tc>
        <w:tc>
          <w:tcPr>
            <w:tcW w:w="982" w:type="dxa"/>
            <w:vAlign w:val="center"/>
          </w:tcPr>
          <w:p w14:paraId="3633851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何文秋  </w:t>
            </w:r>
          </w:p>
        </w:tc>
        <w:tc>
          <w:tcPr>
            <w:tcW w:w="1554" w:type="dxa"/>
            <w:vAlign w:val="center"/>
          </w:tcPr>
          <w:p w14:paraId="042EB60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南京晓庄学院陶行知纪念馆 </w:t>
            </w:r>
          </w:p>
        </w:tc>
      </w:tr>
      <w:tr w14:paraId="62FDE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135" w:type="dxa"/>
            <w:vMerge w:val="restart"/>
            <w:vAlign w:val="center"/>
          </w:tcPr>
          <w:p w14:paraId="56BCFB01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5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1A01FFE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E053DDF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090" w:type="dxa"/>
            <w:vAlign w:val="center"/>
          </w:tcPr>
          <w:p w14:paraId="595EF11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178" w:type="dxa"/>
            <w:vAlign w:val="center"/>
          </w:tcPr>
          <w:p w14:paraId="5FD57B3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文化</w:t>
            </w:r>
          </w:p>
        </w:tc>
        <w:tc>
          <w:tcPr>
            <w:tcW w:w="982" w:type="dxa"/>
            <w:vAlign w:val="center"/>
          </w:tcPr>
          <w:p w14:paraId="4A9C0DB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 诸定国</w:t>
            </w:r>
          </w:p>
        </w:tc>
        <w:tc>
          <w:tcPr>
            <w:tcW w:w="1554" w:type="dxa"/>
            <w:vMerge w:val="restart"/>
            <w:vAlign w:val="center"/>
          </w:tcPr>
          <w:p w14:paraId="711FE65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江苏省溧水高级中学 </w:t>
            </w:r>
          </w:p>
        </w:tc>
      </w:tr>
      <w:tr w14:paraId="22F41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35" w:type="dxa"/>
            <w:vMerge w:val="continue"/>
            <w:vAlign w:val="center"/>
          </w:tcPr>
          <w:p w14:paraId="71594D61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E8BFFC1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 9：15-9：55</w:t>
            </w:r>
          </w:p>
        </w:tc>
        <w:tc>
          <w:tcPr>
            <w:tcW w:w="1090" w:type="dxa"/>
            <w:vAlign w:val="center"/>
          </w:tcPr>
          <w:p w14:paraId="67D3369B">
            <w:pPr>
              <w:spacing w:line="360" w:lineRule="auto"/>
              <w:jc w:val="left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教学观摩</w:t>
            </w:r>
          </w:p>
        </w:tc>
        <w:tc>
          <w:tcPr>
            <w:tcW w:w="3178" w:type="dxa"/>
            <w:vAlign w:val="center"/>
          </w:tcPr>
          <w:p w14:paraId="4BB289B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项目化学习研讨课：</w:t>
            </w:r>
          </w:p>
          <w:p w14:paraId="0BC3609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《杜甫的夔州岁月》</w:t>
            </w:r>
          </w:p>
        </w:tc>
        <w:tc>
          <w:tcPr>
            <w:tcW w:w="982" w:type="dxa"/>
            <w:vAlign w:val="center"/>
          </w:tcPr>
          <w:p w14:paraId="70B153A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张宇 </w:t>
            </w:r>
          </w:p>
        </w:tc>
        <w:tc>
          <w:tcPr>
            <w:tcW w:w="1554" w:type="dxa"/>
            <w:vMerge w:val="continue"/>
            <w:vAlign w:val="center"/>
          </w:tcPr>
          <w:p w14:paraId="6A1BC776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000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35" w:type="dxa"/>
            <w:vMerge w:val="continue"/>
            <w:vAlign w:val="center"/>
          </w:tcPr>
          <w:p w14:paraId="281347D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FACD81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10：05-10：45</w:t>
            </w:r>
          </w:p>
        </w:tc>
        <w:tc>
          <w:tcPr>
            <w:tcW w:w="1090" w:type="dxa"/>
            <w:vAlign w:val="center"/>
          </w:tcPr>
          <w:p w14:paraId="6609208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教学观摩 </w:t>
            </w:r>
          </w:p>
        </w:tc>
        <w:tc>
          <w:tcPr>
            <w:tcW w:w="3178" w:type="dxa"/>
            <w:vAlign w:val="center"/>
          </w:tcPr>
          <w:p w14:paraId="481D92D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大单元学习研讨课：</w:t>
            </w:r>
          </w:p>
          <w:p w14:paraId="04F6637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《诗韵百味道，生命如诗》</w:t>
            </w:r>
          </w:p>
        </w:tc>
        <w:tc>
          <w:tcPr>
            <w:tcW w:w="982" w:type="dxa"/>
            <w:vAlign w:val="center"/>
          </w:tcPr>
          <w:p w14:paraId="5BEFC441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刘希乐</w:t>
            </w:r>
          </w:p>
        </w:tc>
        <w:tc>
          <w:tcPr>
            <w:tcW w:w="1554" w:type="dxa"/>
            <w:vMerge w:val="continue"/>
            <w:vAlign w:val="center"/>
          </w:tcPr>
          <w:p w14:paraId="07C8B2B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14E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35" w:type="dxa"/>
            <w:vMerge w:val="continue"/>
            <w:vAlign w:val="center"/>
          </w:tcPr>
          <w:p w14:paraId="0CFC177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3F32557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10：55-11：35</w:t>
            </w:r>
          </w:p>
        </w:tc>
        <w:tc>
          <w:tcPr>
            <w:tcW w:w="1090" w:type="dxa"/>
            <w:vAlign w:val="center"/>
          </w:tcPr>
          <w:p w14:paraId="0CF6B0D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教学观摩 </w:t>
            </w:r>
          </w:p>
        </w:tc>
        <w:tc>
          <w:tcPr>
            <w:tcW w:w="3178" w:type="dxa"/>
            <w:vAlign w:val="center"/>
          </w:tcPr>
          <w:p w14:paraId="51124C6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语言积累任务群研讨课：</w:t>
            </w:r>
          </w:p>
          <w:p w14:paraId="552FDA7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《生活中的语言流变》</w:t>
            </w:r>
          </w:p>
        </w:tc>
        <w:tc>
          <w:tcPr>
            <w:tcW w:w="982" w:type="dxa"/>
            <w:vAlign w:val="center"/>
          </w:tcPr>
          <w:p w14:paraId="25CD8DF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许令周</w:t>
            </w:r>
          </w:p>
        </w:tc>
        <w:tc>
          <w:tcPr>
            <w:tcW w:w="1554" w:type="dxa"/>
            <w:vMerge w:val="continue"/>
            <w:vAlign w:val="center"/>
          </w:tcPr>
          <w:p w14:paraId="4FC86D5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8A79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35" w:type="dxa"/>
            <w:vMerge w:val="continue"/>
            <w:vAlign w:val="center"/>
          </w:tcPr>
          <w:p w14:paraId="7F929A8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0FE24B1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13:40-14:40</w:t>
            </w:r>
          </w:p>
        </w:tc>
        <w:tc>
          <w:tcPr>
            <w:tcW w:w="1090" w:type="dxa"/>
            <w:vAlign w:val="center"/>
          </w:tcPr>
          <w:p w14:paraId="2CA92F9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178" w:type="dxa"/>
            <w:vAlign w:val="center"/>
          </w:tcPr>
          <w:p w14:paraId="2A3D1640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作文教学讲座《高考作文的审题与表达——以江苏评价为例》</w:t>
            </w:r>
          </w:p>
        </w:tc>
        <w:tc>
          <w:tcPr>
            <w:tcW w:w="982" w:type="dxa"/>
            <w:vAlign w:val="center"/>
          </w:tcPr>
          <w:p w14:paraId="6B53946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路晶</w:t>
            </w:r>
          </w:p>
        </w:tc>
        <w:tc>
          <w:tcPr>
            <w:tcW w:w="1554" w:type="dxa"/>
            <w:vMerge w:val="continue"/>
            <w:vAlign w:val="center"/>
          </w:tcPr>
          <w:p w14:paraId="4BCF73F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798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35" w:type="dxa"/>
            <w:vMerge w:val="continue"/>
            <w:vAlign w:val="center"/>
          </w:tcPr>
          <w:p w14:paraId="7E6A837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6469328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14:50-18:00</w:t>
            </w:r>
          </w:p>
        </w:tc>
        <w:tc>
          <w:tcPr>
            <w:tcW w:w="1090" w:type="dxa"/>
            <w:vAlign w:val="center"/>
          </w:tcPr>
          <w:p w14:paraId="7F6CCB7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178" w:type="dxa"/>
            <w:vAlign w:val="center"/>
          </w:tcPr>
          <w:p w14:paraId="56D708B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《语文教师的论文写作》</w:t>
            </w:r>
          </w:p>
        </w:tc>
        <w:tc>
          <w:tcPr>
            <w:tcW w:w="982" w:type="dxa"/>
            <w:vAlign w:val="center"/>
          </w:tcPr>
          <w:p w14:paraId="5FAF27C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诸定国</w:t>
            </w:r>
          </w:p>
        </w:tc>
        <w:tc>
          <w:tcPr>
            <w:tcW w:w="1554" w:type="dxa"/>
            <w:vMerge w:val="continue"/>
            <w:vAlign w:val="center"/>
          </w:tcPr>
          <w:p w14:paraId="7C844AF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C8CB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35" w:type="dxa"/>
            <w:vMerge w:val="restart"/>
            <w:vAlign w:val="center"/>
          </w:tcPr>
          <w:p w14:paraId="1E97C366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6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573662C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9D353F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8:00–8:20 </w:t>
            </w:r>
          </w:p>
        </w:tc>
        <w:tc>
          <w:tcPr>
            <w:tcW w:w="1090" w:type="dxa"/>
            <w:vAlign w:val="center"/>
          </w:tcPr>
          <w:p w14:paraId="3F70F83D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178" w:type="dxa"/>
            <w:vAlign w:val="center"/>
          </w:tcPr>
          <w:p w14:paraId="3473477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文化</w:t>
            </w:r>
          </w:p>
        </w:tc>
        <w:tc>
          <w:tcPr>
            <w:tcW w:w="982" w:type="dxa"/>
            <w:vAlign w:val="center"/>
          </w:tcPr>
          <w:p w14:paraId="0E849E96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王夫成 </w:t>
            </w:r>
          </w:p>
        </w:tc>
        <w:tc>
          <w:tcPr>
            <w:tcW w:w="1554" w:type="dxa"/>
            <w:vMerge w:val="restart"/>
            <w:vAlign w:val="center"/>
          </w:tcPr>
          <w:p w14:paraId="24D0282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南京市十三中 </w:t>
            </w:r>
          </w:p>
        </w:tc>
      </w:tr>
      <w:tr w14:paraId="7FE8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35" w:type="dxa"/>
            <w:vMerge w:val="continue"/>
            <w:vAlign w:val="center"/>
          </w:tcPr>
          <w:p w14:paraId="79AAAF9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0BE518C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8:20-9:00</w:t>
            </w:r>
          </w:p>
        </w:tc>
        <w:tc>
          <w:tcPr>
            <w:tcW w:w="1090" w:type="dxa"/>
            <w:vAlign w:val="center"/>
          </w:tcPr>
          <w:p w14:paraId="6C6E9C3C">
            <w:pPr>
              <w:spacing w:line="360" w:lineRule="auto"/>
              <w:jc w:val="left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教学观摩</w:t>
            </w:r>
          </w:p>
        </w:tc>
        <w:tc>
          <w:tcPr>
            <w:tcW w:w="3178" w:type="dxa"/>
            <w:vAlign w:val="center"/>
          </w:tcPr>
          <w:p w14:paraId="7C2952E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刻画“真的人”</w:t>
            </w:r>
          </w:p>
          <w:p w14:paraId="641B499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———《红楼梦》写人艺术欣赏</w:t>
            </w:r>
          </w:p>
        </w:tc>
        <w:tc>
          <w:tcPr>
            <w:tcW w:w="982" w:type="dxa"/>
            <w:vAlign w:val="center"/>
          </w:tcPr>
          <w:p w14:paraId="58B5483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黄心怡</w:t>
            </w:r>
          </w:p>
        </w:tc>
        <w:tc>
          <w:tcPr>
            <w:tcW w:w="1554" w:type="dxa"/>
            <w:vMerge w:val="continue"/>
            <w:vAlign w:val="center"/>
          </w:tcPr>
          <w:p w14:paraId="59538B5C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</w:p>
        </w:tc>
      </w:tr>
      <w:tr w14:paraId="1CBE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35" w:type="dxa"/>
            <w:vMerge w:val="continue"/>
            <w:vAlign w:val="center"/>
          </w:tcPr>
          <w:p w14:paraId="6921DC1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6D3F8D1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9:25-10:05</w:t>
            </w:r>
          </w:p>
        </w:tc>
        <w:tc>
          <w:tcPr>
            <w:tcW w:w="1090" w:type="dxa"/>
            <w:vAlign w:val="center"/>
          </w:tcPr>
          <w:p w14:paraId="3635097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教学观摩 </w:t>
            </w:r>
          </w:p>
        </w:tc>
        <w:tc>
          <w:tcPr>
            <w:tcW w:w="3178" w:type="dxa"/>
            <w:vAlign w:val="center"/>
          </w:tcPr>
          <w:p w14:paraId="719C703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《故都的秋》</w:t>
            </w:r>
          </w:p>
        </w:tc>
        <w:tc>
          <w:tcPr>
            <w:tcW w:w="982" w:type="dxa"/>
            <w:vAlign w:val="center"/>
          </w:tcPr>
          <w:p w14:paraId="7F3361F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吴  蔚</w:t>
            </w:r>
          </w:p>
        </w:tc>
        <w:tc>
          <w:tcPr>
            <w:tcW w:w="1554" w:type="dxa"/>
            <w:vMerge w:val="continue"/>
            <w:vAlign w:val="center"/>
          </w:tcPr>
          <w:p w14:paraId="2BDF4716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</w:p>
        </w:tc>
      </w:tr>
      <w:tr w14:paraId="4DFD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35" w:type="dxa"/>
            <w:vMerge w:val="continue"/>
            <w:vAlign w:val="center"/>
          </w:tcPr>
          <w:p w14:paraId="08BBEA0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D0F7140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10:15-11:55</w:t>
            </w:r>
          </w:p>
        </w:tc>
        <w:tc>
          <w:tcPr>
            <w:tcW w:w="1090" w:type="dxa"/>
            <w:vAlign w:val="center"/>
          </w:tcPr>
          <w:p w14:paraId="7DA2774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教学观摩 </w:t>
            </w:r>
          </w:p>
        </w:tc>
        <w:tc>
          <w:tcPr>
            <w:tcW w:w="3178" w:type="dxa"/>
            <w:vAlign w:val="center"/>
          </w:tcPr>
          <w:p w14:paraId="1682CEF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新诗欣赏与创作</w:t>
            </w:r>
          </w:p>
        </w:tc>
        <w:tc>
          <w:tcPr>
            <w:tcW w:w="982" w:type="dxa"/>
            <w:vAlign w:val="center"/>
          </w:tcPr>
          <w:p w14:paraId="5275BDE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王夫成</w:t>
            </w:r>
          </w:p>
        </w:tc>
        <w:tc>
          <w:tcPr>
            <w:tcW w:w="1554" w:type="dxa"/>
            <w:vMerge w:val="continue"/>
            <w:vAlign w:val="center"/>
          </w:tcPr>
          <w:p w14:paraId="071BD5BF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</w:p>
        </w:tc>
      </w:tr>
      <w:tr w14:paraId="3C21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35" w:type="dxa"/>
            <w:vMerge w:val="continue"/>
            <w:vAlign w:val="center"/>
          </w:tcPr>
          <w:p w14:paraId="4E8C24B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53E4515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15:00-17:00</w:t>
            </w:r>
          </w:p>
        </w:tc>
        <w:tc>
          <w:tcPr>
            <w:tcW w:w="1090" w:type="dxa"/>
            <w:vAlign w:val="center"/>
          </w:tcPr>
          <w:p w14:paraId="56E03D2A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178" w:type="dxa"/>
            <w:vAlign w:val="center"/>
          </w:tcPr>
          <w:p w14:paraId="19C1E51D">
            <w:pPr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《“大树下读书”课程建设与思考》</w:t>
            </w:r>
          </w:p>
        </w:tc>
        <w:tc>
          <w:tcPr>
            <w:tcW w:w="982" w:type="dxa"/>
            <w:vAlign w:val="center"/>
          </w:tcPr>
          <w:p w14:paraId="1BAB882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熊放放</w:t>
            </w:r>
          </w:p>
        </w:tc>
        <w:tc>
          <w:tcPr>
            <w:tcW w:w="1554" w:type="dxa"/>
            <w:vMerge w:val="continue"/>
            <w:vAlign w:val="center"/>
          </w:tcPr>
          <w:p w14:paraId="3AB9330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</w:p>
        </w:tc>
      </w:tr>
      <w:tr w14:paraId="6D89F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35" w:type="dxa"/>
            <w:vMerge w:val="restart"/>
            <w:vAlign w:val="center"/>
          </w:tcPr>
          <w:p w14:paraId="0910C1E3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27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</w:tc>
        <w:tc>
          <w:tcPr>
            <w:tcW w:w="1559" w:type="dxa"/>
            <w:vAlign w:val="center"/>
          </w:tcPr>
          <w:p w14:paraId="3CE6E63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11:30</w:t>
            </w:r>
          </w:p>
        </w:tc>
        <w:tc>
          <w:tcPr>
            <w:tcW w:w="1090" w:type="dxa"/>
            <w:vAlign w:val="center"/>
          </w:tcPr>
          <w:p w14:paraId="7CC6A312">
            <w:pPr>
              <w:spacing w:line="360" w:lineRule="auto"/>
              <w:jc w:val="both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专题讲座</w:t>
            </w:r>
          </w:p>
        </w:tc>
        <w:tc>
          <w:tcPr>
            <w:tcW w:w="3178" w:type="dxa"/>
            <w:vAlign w:val="center"/>
          </w:tcPr>
          <w:p w14:paraId="6CD3BE0E">
            <w:pPr>
              <w:spacing w:line="360" w:lineRule="auto"/>
              <w:jc w:val="both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《读书课程开发与成果表达》</w:t>
            </w:r>
          </w:p>
        </w:tc>
        <w:tc>
          <w:tcPr>
            <w:tcW w:w="982" w:type="dxa"/>
            <w:vAlign w:val="center"/>
          </w:tcPr>
          <w:p w14:paraId="7F7784DE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  <w:t xml:space="preserve">曹勇军 </w:t>
            </w:r>
          </w:p>
        </w:tc>
        <w:tc>
          <w:tcPr>
            <w:tcW w:w="1554" w:type="dxa"/>
            <w:vMerge w:val="restart"/>
            <w:vAlign w:val="center"/>
          </w:tcPr>
          <w:p w14:paraId="675DF74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酒店</w:t>
            </w:r>
          </w:p>
        </w:tc>
      </w:tr>
      <w:tr w14:paraId="793D4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5" w:type="dxa"/>
            <w:vMerge w:val="continue"/>
            <w:tcBorders/>
          </w:tcPr>
          <w:p w14:paraId="79F9A478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509CF3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090" w:type="dxa"/>
            <w:vAlign w:val="center"/>
          </w:tcPr>
          <w:p w14:paraId="08AF6902">
            <w:p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学习展示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交流指导</w:t>
            </w:r>
          </w:p>
        </w:tc>
        <w:tc>
          <w:tcPr>
            <w:tcW w:w="3178" w:type="dxa"/>
            <w:vAlign w:val="center"/>
          </w:tcPr>
          <w:p w14:paraId="7F599F5E">
            <w:pPr>
              <w:spacing w:line="360" w:lineRule="auto"/>
              <w:jc w:val="both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  <w:t>学习总结交流</w:t>
            </w:r>
          </w:p>
          <w:p w14:paraId="11C6AD68">
            <w:pPr>
              <w:spacing w:line="360" w:lineRule="auto"/>
              <w:jc w:val="both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"/>
              </w:rPr>
              <w:t>专家指导修改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  <w:t>高中语文学科“好课堂”教学评价标准</w:t>
            </w:r>
          </w:p>
        </w:tc>
        <w:tc>
          <w:tcPr>
            <w:tcW w:w="982" w:type="dxa"/>
            <w:vAlign w:val="center"/>
          </w:tcPr>
          <w:p w14:paraId="469EFE5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李纪镜 王嫣雪</w:t>
            </w:r>
          </w:p>
          <w:p w14:paraId="5126A3E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 xml:space="preserve">董洋 </w:t>
            </w:r>
          </w:p>
        </w:tc>
        <w:tc>
          <w:tcPr>
            <w:tcW w:w="1554" w:type="dxa"/>
            <w:vMerge w:val="continue"/>
            <w:vAlign w:val="center"/>
          </w:tcPr>
          <w:p w14:paraId="414AC4EE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57AE5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5" w:type="dxa"/>
            <w:vMerge w:val="continue"/>
            <w:tcBorders/>
          </w:tcPr>
          <w:p w14:paraId="032632CA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44BFA15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00</w:t>
            </w:r>
          </w:p>
        </w:tc>
        <w:tc>
          <w:tcPr>
            <w:tcW w:w="1090" w:type="dxa"/>
            <w:vAlign w:val="center"/>
          </w:tcPr>
          <w:p w14:paraId="1F24FEB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活动总结</w:t>
            </w:r>
          </w:p>
        </w:tc>
        <w:tc>
          <w:tcPr>
            <w:tcW w:w="3178" w:type="dxa"/>
            <w:vAlign w:val="center"/>
          </w:tcPr>
          <w:p w14:paraId="4076FAD6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研修活动总结</w:t>
            </w:r>
          </w:p>
        </w:tc>
        <w:tc>
          <w:tcPr>
            <w:tcW w:w="982" w:type="dxa"/>
            <w:vAlign w:val="center"/>
          </w:tcPr>
          <w:p w14:paraId="46A045F0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卢丽燕</w:t>
            </w:r>
          </w:p>
        </w:tc>
        <w:tc>
          <w:tcPr>
            <w:tcW w:w="1554" w:type="dxa"/>
            <w:vMerge w:val="continue"/>
            <w:vAlign w:val="center"/>
          </w:tcPr>
          <w:p w14:paraId="6A6550C8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9D5F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35" w:type="dxa"/>
          </w:tcPr>
          <w:p w14:paraId="51ABCA1A">
            <w:pPr>
              <w:spacing w:line="360" w:lineRule="auto"/>
              <w:jc w:val="both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28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</w:tc>
        <w:tc>
          <w:tcPr>
            <w:tcW w:w="1559" w:type="dxa"/>
            <w:vAlign w:val="center"/>
          </w:tcPr>
          <w:p w14:paraId="6C3E1AD0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</w:p>
        </w:tc>
        <w:tc>
          <w:tcPr>
            <w:tcW w:w="1090" w:type="dxa"/>
            <w:vAlign w:val="center"/>
          </w:tcPr>
          <w:p w14:paraId="12FFCD4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</w:p>
        </w:tc>
        <w:tc>
          <w:tcPr>
            <w:tcW w:w="3178" w:type="dxa"/>
            <w:vAlign w:val="center"/>
          </w:tcPr>
          <w:p w14:paraId="0C1B15C1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14:ligatures w14:val="none"/>
              </w:rPr>
              <w:t>返程</w:t>
            </w:r>
          </w:p>
        </w:tc>
        <w:tc>
          <w:tcPr>
            <w:tcW w:w="982" w:type="dxa"/>
            <w:vAlign w:val="center"/>
          </w:tcPr>
          <w:p w14:paraId="7006DE17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  <w:t>翁壮中</w:t>
            </w:r>
          </w:p>
        </w:tc>
        <w:tc>
          <w:tcPr>
            <w:tcW w:w="1554" w:type="dxa"/>
            <w:vAlign w:val="center"/>
          </w:tcPr>
          <w:p w14:paraId="25F01682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072EC146">
      <w:pPr>
        <w:pStyle w:val="2"/>
        <w:ind w:left="0" w:leftChars="0" w:firstLine="0" w:firstLineChars="0"/>
        <w:rPr>
          <w:rFonts w:hint="default" w:eastAsia="仿宋"/>
          <w:lang w:val="en-US" w:eastAsia="zh-CN"/>
        </w:rPr>
      </w:pPr>
      <w:r>
        <w:rPr>
          <w:rFonts w:hint="eastAsia" w:eastAsia="仿宋"/>
          <w:lang w:val="en-US" w:eastAsia="zh-CN"/>
        </w:rPr>
        <w:t>备注：以上内容如有调整</w:t>
      </w:r>
      <w:bookmarkStart w:id="0" w:name="_GoBack"/>
      <w:bookmarkEnd w:id="0"/>
      <w:r>
        <w:rPr>
          <w:rFonts w:hint="eastAsia" w:eastAsia="仿宋"/>
          <w:lang w:val="en-US" w:eastAsia="zh-CN"/>
        </w:rPr>
        <w:t>，以现场通知为准。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0107083"/>
      <w:docPartObj>
        <w:docPartGallery w:val="autotext"/>
      </w:docPartObj>
    </w:sdtPr>
    <w:sdtContent>
      <w:p w14:paraId="13EC8917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DF566F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YmM5NGM2ZmFiNmU3OGZhYTU1Y2IxYjA4YzcwZjIifQ=="/>
  </w:docVars>
  <w:rsids>
    <w:rsidRoot w:val="009C5643"/>
    <w:rsid w:val="00023811"/>
    <w:rsid w:val="000A50E0"/>
    <w:rsid w:val="000D08CE"/>
    <w:rsid w:val="000D1DC9"/>
    <w:rsid w:val="00182F1B"/>
    <w:rsid w:val="00247A10"/>
    <w:rsid w:val="002C5789"/>
    <w:rsid w:val="002D73DC"/>
    <w:rsid w:val="002F36D0"/>
    <w:rsid w:val="00353A23"/>
    <w:rsid w:val="00377C0C"/>
    <w:rsid w:val="00384B47"/>
    <w:rsid w:val="00384CB7"/>
    <w:rsid w:val="003A7AB3"/>
    <w:rsid w:val="003E3A2B"/>
    <w:rsid w:val="00432FFE"/>
    <w:rsid w:val="0045058F"/>
    <w:rsid w:val="00477630"/>
    <w:rsid w:val="004B13B1"/>
    <w:rsid w:val="004F3BF7"/>
    <w:rsid w:val="0054329A"/>
    <w:rsid w:val="00543C9C"/>
    <w:rsid w:val="00555388"/>
    <w:rsid w:val="005978C3"/>
    <w:rsid w:val="005B7265"/>
    <w:rsid w:val="005B7D6C"/>
    <w:rsid w:val="005C7FC5"/>
    <w:rsid w:val="0064158B"/>
    <w:rsid w:val="006A377E"/>
    <w:rsid w:val="006E0DBF"/>
    <w:rsid w:val="00722313"/>
    <w:rsid w:val="0073727C"/>
    <w:rsid w:val="00776714"/>
    <w:rsid w:val="007C167D"/>
    <w:rsid w:val="00880773"/>
    <w:rsid w:val="0089419E"/>
    <w:rsid w:val="008D57D3"/>
    <w:rsid w:val="0096130F"/>
    <w:rsid w:val="009959BE"/>
    <w:rsid w:val="009C5643"/>
    <w:rsid w:val="009E7A1A"/>
    <w:rsid w:val="00A85BB6"/>
    <w:rsid w:val="00A8709E"/>
    <w:rsid w:val="00AD0B7B"/>
    <w:rsid w:val="00B03EB2"/>
    <w:rsid w:val="00B13820"/>
    <w:rsid w:val="00B41F49"/>
    <w:rsid w:val="00B43260"/>
    <w:rsid w:val="00B81E87"/>
    <w:rsid w:val="00C60AF8"/>
    <w:rsid w:val="00C96920"/>
    <w:rsid w:val="00CB11A7"/>
    <w:rsid w:val="00CC7D62"/>
    <w:rsid w:val="00CE1C4F"/>
    <w:rsid w:val="00CE2B19"/>
    <w:rsid w:val="00D26785"/>
    <w:rsid w:val="00D41001"/>
    <w:rsid w:val="00D45AA1"/>
    <w:rsid w:val="00D643A4"/>
    <w:rsid w:val="00D678B5"/>
    <w:rsid w:val="00E13FA3"/>
    <w:rsid w:val="00E32CC5"/>
    <w:rsid w:val="00E47248"/>
    <w:rsid w:val="00F66031"/>
    <w:rsid w:val="016D6AC7"/>
    <w:rsid w:val="048A464A"/>
    <w:rsid w:val="05B922DB"/>
    <w:rsid w:val="0616772D"/>
    <w:rsid w:val="071E0F8F"/>
    <w:rsid w:val="0970144A"/>
    <w:rsid w:val="0A1026E6"/>
    <w:rsid w:val="0AD007F3"/>
    <w:rsid w:val="0B097861"/>
    <w:rsid w:val="0B9E444D"/>
    <w:rsid w:val="0C923886"/>
    <w:rsid w:val="0E1704E7"/>
    <w:rsid w:val="118A0FD0"/>
    <w:rsid w:val="11A7392F"/>
    <w:rsid w:val="123A29F6"/>
    <w:rsid w:val="12617F82"/>
    <w:rsid w:val="128E5660"/>
    <w:rsid w:val="13833AFB"/>
    <w:rsid w:val="14942891"/>
    <w:rsid w:val="158A3C94"/>
    <w:rsid w:val="15EC394C"/>
    <w:rsid w:val="17793FC0"/>
    <w:rsid w:val="1804388A"/>
    <w:rsid w:val="18DD40DB"/>
    <w:rsid w:val="19375EE1"/>
    <w:rsid w:val="1B0F0EC3"/>
    <w:rsid w:val="1D012A8E"/>
    <w:rsid w:val="1D083E1C"/>
    <w:rsid w:val="1D6D0123"/>
    <w:rsid w:val="1DCC4CAD"/>
    <w:rsid w:val="1E9D2342"/>
    <w:rsid w:val="1FBC46EB"/>
    <w:rsid w:val="201237E1"/>
    <w:rsid w:val="2025341F"/>
    <w:rsid w:val="22C87961"/>
    <w:rsid w:val="22FD0559"/>
    <w:rsid w:val="2351194D"/>
    <w:rsid w:val="25DD55FB"/>
    <w:rsid w:val="29BE3922"/>
    <w:rsid w:val="2ACD0453"/>
    <w:rsid w:val="2AFE685E"/>
    <w:rsid w:val="2B690DB4"/>
    <w:rsid w:val="2C7D1A05"/>
    <w:rsid w:val="2DD90EBD"/>
    <w:rsid w:val="2EA8720D"/>
    <w:rsid w:val="2F391C13"/>
    <w:rsid w:val="2F4B7B98"/>
    <w:rsid w:val="2F666780"/>
    <w:rsid w:val="2FE307B7"/>
    <w:rsid w:val="307153DD"/>
    <w:rsid w:val="309C68FD"/>
    <w:rsid w:val="310224D9"/>
    <w:rsid w:val="31F14A27"/>
    <w:rsid w:val="32917FB8"/>
    <w:rsid w:val="329F4483"/>
    <w:rsid w:val="33D86E34"/>
    <w:rsid w:val="33ED121E"/>
    <w:rsid w:val="33F86541"/>
    <w:rsid w:val="342866FA"/>
    <w:rsid w:val="34303FB6"/>
    <w:rsid w:val="34897199"/>
    <w:rsid w:val="34EC3BCC"/>
    <w:rsid w:val="373F4487"/>
    <w:rsid w:val="392F4087"/>
    <w:rsid w:val="3A1E0383"/>
    <w:rsid w:val="3BE178BA"/>
    <w:rsid w:val="3CA332BD"/>
    <w:rsid w:val="3D913562"/>
    <w:rsid w:val="3DC40F94"/>
    <w:rsid w:val="3DEB4A20"/>
    <w:rsid w:val="3DF80EEB"/>
    <w:rsid w:val="3DFFC44F"/>
    <w:rsid w:val="3E09759C"/>
    <w:rsid w:val="3E241CE0"/>
    <w:rsid w:val="3E285C74"/>
    <w:rsid w:val="3FFF7319"/>
    <w:rsid w:val="419D0727"/>
    <w:rsid w:val="429733C9"/>
    <w:rsid w:val="42CE4911"/>
    <w:rsid w:val="439D1F24"/>
    <w:rsid w:val="44352E99"/>
    <w:rsid w:val="44433D15"/>
    <w:rsid w:val="45FE1B4C"/>
    <w:rsid w:val="46F81A6A"/>
    <w:rsid w:val="472E597E"/>
    <w:rsid w:val="47A83982"/>
    <w:rsid w:val="47F24BFD"/>
    <w:rsid w:val="47FE6C00"/>
    <w:rsid w:val="499917D4"/>
    <w:rsid w:val="49E62540"/>
    <w:rsid w:val="4A684AB1"/>
    <w:rsid w:val="4B842010"/>
    <w:rsid w:val="4B94266B"/>
    <w:rsid w:val="4B9444ED"/>
    <w:rsid w:val="4C83051A"/>
    <w:rsid w:val="4C840BCC"/>
    <w:rsid w:val="4D135D42"/>
    <w:rsid w:val="4D814A59"/>
    <w:rsid w:val="4E660AD4"/>
    <w:rsid w:val="50073489"/>
    <w:rsid w:val="50230AEC"/>
    <w:rsid w:val="527E1EAF"/>
    <w:rsid w:val="540E5E1F"/>
    <w:rsid w:val="54747A2A"/>
    <w:rsid w:val="55A75279"/>
    <w:rsid w:val="56102E1E"/>
    <w:rsid w:val="577B4C0F"/>
    <w:rsid w:val="58FE9928"/>
    <w:rsid w:val="59991B2E"/>
    <w:rsid w:val="5A094754"/>
    <w:rsid w:val="5A715E56"/>
    <w:rsid w:val="5C1D28DB"/>
    <w:rsid w:val="5CD05F86"/>
    <w:rsid w:val="5CD755CA"/>
    <w:rsid w:val="5D285CE3"/>
    <w:rsid w:val="5E6E5C28"/>
    <w:rsid w:val="5E9E541E"/>
    <w:rsid w:val="5F427DC1"/>
    <w:rsid w:val="5F9FEEC5"/>
    <w:rsid w:val="5FB4311A"/>
    <w:rsid w:val="5FF6A11F"/>
    <w:rsid w:val="61A60ADB"/>
    <w:rsid w:val="62023B22"/>
    <w:rsid w:val="63E35FAE"/>
    <w:rsid w:val="65F9E12C"/>
    <w:rsid w:val="661A55F3"/>
    <w:rsid w:val="66C13CC1"/>
    <w:rsid w:val="66E16111"/>
    <w:rsid w:val="67642FCA"/>
    <w:rsid w:val="67780823"/>
    <w:rsid w:val="6894168D"/>
    <w:rsid w:val="68E1064A"/>
    <w:rsid w:val="68F71C1C"/>
    <w:rsid w:val="6B621F16"/>
    <w:rsid w:val="6CED5DFC"/>
    <w:rsid w:val="6DA22A9E"/>
    <w:rsid w:val="71FD4747"/>
    <w:rsid w:val="76500BBD"/>
    <w:rsid w:val="770A5210"/>
    <w:rsid w:val="771C0D55"/>
    <w:rsid w:val="7760491D"/>
    <w:rsid w:val="777E8060"/>
    <w:rsid w:val="78F30652"/>
    <w:rsid w:val="79053827"/>
    <w:rsid w:val="79602F68"/>
    <w:rsid w:val="7A750A98"/>
    <w:rsid w:val="7ABFCDD8"/>
    <w:rsid w:val="7B2AD4C6"/>
    <w:rsid w:val="7C464660"/>
    <w:rsid w:val="7C6E03FC"/>
    <w:rsid w:val="7D1110A6"/>
    <w:rsid w:val="7D9B4E14"/>
    <w:rsid w:val="7DBA7990"/>
    <w:rsid w:val="7DE40569"/>
    <w:rsid w:val="7E6671D0"/>
    <w:rsid w:val="7EFE565A"/>
    <w:rsid w:val="7F70482E"/>
    <w:rsid w:val="7F7F52A5"/>
    <w:rsid w:val="AFFB1181"/>
    <w:rsid w:val="CFFB702B"/>
    <w:rsid w:val="D1EF12E2"/>
    <w:rsid w:val="EFBE8BB8"/>
    <w:rsid w:val="EFF7BD5A"/>
    <w:rsid w:val="F7E53448"/>
    <w:rsid w:val="FFB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13"/>
    <w:qFormat/>
    <w:uiPriority w:val="9"/>
    <w:pPr>
      <w:keepNext/>
      <w:keepLines/>
      <w:widowControl/>
      <w:spacing w:before="100" w:beforeAutospacing="1" w:line="578" w:lineRule="auto"/>
      <w:jc w:val="left"/>
      <w:outlineLvl w:val="0"/>
    </w:pPr>
    <w:rPr>
      <w:rFonts w:ascii="Calibri" w:hAnsi="Calibri" w:eastAsia="仿宋" w:cs="宋体"/>
      <w:b/>
      <w:bCs/>
      <w:kern w:val="44"/>
      <w:sz w:val="28"/>
      <w:szCs w:val="44"/>
      <w14:ligatures w14:val="none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table" w:styleId="8">
    <w:name w:val="Table Grid"/>
    <w:basedOn w:val="7"/>
    <w:qFormat/>
    <w:uiPriority w:val="0"/>
    <w:rPr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13">
    <w:name w:val="标题 1 字符"/>
    <w:basedOn w:val="9"/>
    <w:link w:val="3"/>
    <w:qFormat/>
    <w:uiPriority w:val="9"/>
    <w:rPr>
      <w:rFonts w:ascii="Calibri" w:hAnsi="Calibri" w:eastAsia="仿宋" w:cs="宋体"/>
      <w:b/>
      <w:bCs/>
      <w:kern w:val="44"/>
      <w:sz w:val="28"/>
      <w:szCs w:val="44"/>
      <w14:ligatures w14:val="none"/>
    </w:rPr>
  </w:style>
  <w:style w:type="character" w:customStyle="1" w:styleId="14">
    <w:name w:val="标题1"/>
    <w:basedOn w:val="9"/>
    <w:qFormat/>
    <w:uiPriority w:val="0"/>
  </w:style>
  <w:style w:type="table" w:customStyle="1" w:styleId="15">
    <w:name w:val="网格型1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525</Words>
  <Characters>657</Characters>
  <Lines>24</Lines>
  <Paragraphs>6</Paragraphs>
  <TotalTime>10</TotalTime>
  <ScaleCrop>false</ScaleCrop>
  <LinksUpToDate>false</LinksUpToDate>
  <CharactersWithSpaces>684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2024-04-28T16:32:00Z</dcterms:created>
  <dc:creator>文娟 安</dc:creator>
  <cp:lastModifiedBy>丽君</cp:lastModifiedBy>
  <dcterms:modified xsi:type="dcterms:W3CDTF">2024-09-11T12:03:36Z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A7EF026F48FE4971ACAF5716084BAC04_12</vt:lpwstr>
  </property>
</Properties>
</file>