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8E102">
      <w:pPr>
        <w:spacing w:before="104" w:line="224" w:lineRule="auto"/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</w:pPr>
      <w:r>
        <w:rPr>
          <w:rFonts w:ascii="黑体" w:hAnsi="黑体" w:eastAsia="黑体" w:cs="黑体"/>
          <w:b w:val="0"/>
          <w:bCs w:val="0"/>
          <w:spacing w:val="18"/>
          <w:sz w:val="24"/>
          <w:szCs w:val="24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18"/>
          <w:sz w:val="24"/>
          <w:szCs w:val="24"/>
          <w:lang w:val="en-US" w:eastAsia="zh-CN"/>
        </w:rPr>
        <w:t>4</w:t>
      </w:r>
    </w:p>
    <w:p w14:paraId="6C76221C">
      <w:pPr>
        <w:spacing w:line="257" w:lineRule="auto"/>
        <w:jc w:val="center"/>
        <w:rPr>
          <w:rFonts w:hint="eastAsia" w:ascii="宋体" w:hAnsi="宋体" w:eastAsia="宋体" w:cs="宋体"/>
          <w:b/>
          <w:bCs/>
          <w:spacing w:val="-2"/>
          <w:sz w:val="36"/>
          <w:szCs w:val="36"/>
        </w:rPr>
      </w:pPr>
    </w:p>
    <w:p w14:paraId="3F077A84">
      <w:pPr>
        <w:spacing w:line="257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pacing w:val="-2"/>
          <w:sz w:val="30"/>
          <w:szCs w:val="30"/>
        </w:rPr>
        <w:t>202</w:t>
      </w:r>
      <w:r>
        <w:rPr>
          <w:rFonts w:hint="eastAsia" w:ascii="宋体" w:hAnsi="宋体" w:eastAsia="宋体" w:cs="宋体"/>
          <w:b/>
          <w:bCs/>
          <w:spacing w:val="-2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pacing w:val="-2"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bCs/>
          <w:spacing w:val="-2"/>
          <w:sz w:val="30"/>
          <w:szCs w:val="30"/>
          <w:lang w:eastAsia="zh-CN"/>
        </w:rPr>
        <w:t>三亚市</w:t>
      </w:r>
      <w:r>
        <w:rPr>
          <w:rFonts w:hint="eastAsia" w:ascii="宋体" w:hAnsi="宋体" w:eastAsia="宋体" w:cs="宋体"/>
          <w:b/>
          <w:bCs/>
          <w:spacing w:val="-2"/>
          <w:sz w:val="30"/>
          <w:szCs w:val="30"/>
        </w:rPr>
        <w:t>国家中小学智慧教育</w:t>
      </w:r>
      <w:r>
        <w:rPr>
          <w:rFonts w:hint="eastAsia" w:ascii="宋体" w:hAnsi="宋体" w:eastAsia="宋体" w:cs="宋体"/>
          <w:b/>
          <w:bCs/>
          <w:spacing w:val="-10"/>
          <w:sz w:val="30"/>
          <w:szCs w:val="30"/>
        </w:rPr>
        <w:t>应用能力大赛评分标准</w:t>
      </w:r>
    </w:p>
    <w:tbl>
      <w:tblPr>
        <w:tblStyle w:val="6"/>
        <w:tblpPr w:leftFromText="180" w:rightFromText="180" w:vertAnchor="text" w:horzAnchor="page" w:tblpXSpec="center" w:tblpY="206"/>
        <w:tblOverlap w:val="never"/>
        <w:tblW w:w="959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640"/>
        <w:gridCol w:w="8123"/>
      </w:tblGrid>
      <w:tr w14:paraId="47E47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827" w:type="dxa"/>
            <w:vAlign w:val="center"/>
          </w:tcPr>
          <w:p w14:paraId="7F945314">
            <w:pPr>
              <w:pStyle w:val="5"/>
              <w:spacing w:before="49" w:line="218" w:lineRule="auto"/>
              <w:ind w:left="188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评价</w:t>
            </w:r>
          </w:p>
          <w:p w14:paraId="0750BB38">
            <w:pPr>
              <w:pStyle w:val="5"/>
              <w:spacing w:before="9" w:line="220" w:lineRule="auto"/>
              <w:ind w:left="188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6"/>
                <w:sz w:val="21"/>
                <w:szCs w:val="21"/>
              </w:rPr>
              <w:t>指标</w:t>
            </w:r>
          </w:p>
        </w:tc>
        <w:tc>
          <w:tcPr>
            <w:tcW w:w="640" w:type="dxa"/>
            <w:vAlign w:val="center"/>
          </w:tcPr>
          <w:p w14:paraId="47A91E7E">
            <w:pPr>
              <w:pStyle w:val="5"/>
              <w:spacing w:before="201" w:line="219" w:lineRule="auto"/>
              <w:ind w:left="134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6"/>
                <w:sz w:val="21"/>
                <w:szCs w:val="21"/>
              </w:rPr>
              <w:t>分值</w:t>
            </w:r>
          </w:p>
        </w:tc>
        <w:tc>
          <w:tcPr>
            <w:tcW w:w="8123" w:type="dxa"/>
            <w:vAlign w:val="center"/>
          </w:tcPr>
          <w:p w14:paraId="37A4F944">
            <w:pPr>
              <w:pStyle w:val="5"/>
              <w:spacing w:before="199" w:line="218" w:lineRule="auto"/>
              <w:ind w:left="3495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pacing w:val="-5"/>
                <w:sz w:val="21"/>
                <w:szCs w:val="21"/>
              </w:rPr>
              <w:t>评价要素</w:t>
            </w:r>
          </w:p>
        </w:tc>
      </w:tr>
      <w:tr w14:paraId="18A07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2" w:hRule="atLeast"/>
          <w:jc w:val="center"/>
        </w:trPr>
        <w:tc>
          <w:tcPr>
            <w:tcW w:w="827" w:type="dxa"/>
            <w:vAlign w:val="top"/>
          </w:tcPr>
          <w:p w14:paraId="50DB2357">
            <w:pPr>
              <w:spacing w:line="259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34BD1BF8">
            <w:pPr>
              <w:spacing w:line="259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7A00C827">
            <w:pPr>
              <w:spacing w:line="260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1E617A7E">
            <w:pPr>
              <w:pStyle w:val="5"/>
              <w:spacing w:line="220" w:lineRule="auto"/>
              <w:ind w:left="185"/>
              <w:jc w:val="both"/>
              <w:rPr>
                <w:rFonts w:hint="eastAsia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目标</w:t>
            </w:r>
          </w:p>
          <w:p w14:paraId="60F13E69">
            <w:pPr>
              <w:pStyle w:val="5"/>
              <w:spacing w:line="220" w:lineRule="auto"/>
              <w:ind w:left="185"/>
              <w:jc w:val="both"/>
              <w:rPr>
                <w:rFonts w:hint="eastAsia"/>
                <w:spacing w:val="4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与</w:t>
            </w:r>
          </w:p>
          <w:p w14:paraId="1D88BB52">
            <w:pPr>
              <w:pStyle w:val="5"/>
              <w:spacing w:line="220" w:lineRule="auto"/>
              <w:ind w:left="185"/>
              <w:jc w:val="both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学情</w:t>
            </w:r>
          </w:p>
        </w:tc>
        <w:tc>
          <w:tcPr>
            <w:tcW w:w="640" w:type="dxa"/>
            <w:vAlign w:val="top"/>
          </w:tcPr>
          <w:p w14:paraId="3F206137">
            <w:pPr>
              <w:spacing w:line="277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71BE3288">
            <w:pPr>
              <w:spacing w:line="277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2064ED2D">
            <w:pPr>
              <w:spacing w:line="277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4CD51D11">
            <w:pPr>
              <w:pStyle w:val="5"/>
              <w:spacing w:before="78"/>
              <w:ind w:left="251"/>
              <w:jc w:val="both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20</w:t>
            </w:r>
          </w:p>
        </w:tc>
        <w:tc>
          <w:tcPr>
            <w:tcW w:w="8123" w:type="dxa"/>
            <w:vAlign w:val="center"/>
          </w:tcPr>
          <w:p w14:paraId="31F85283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1.适应教育数字化人才培养的新要求，作品应符合教育部发布的学科新课程</w:t>
            </w:r>
            <w:r>
              <w:rPr>
                <w:spacing w:val="1"/>
                <w:sz w:val="21"/>
                <w:szCs w:val="21"/>
              </w:rPr>
              <w:t>标准有关要求，紧扣课程教学安排，强调培育学生的自主学习能力、数字</w:t>
            </w:r>
            <w:r>
              <w:rPr>
                <w:spacing w:val="-1"/>
                <w:sz w:val="21"/>
                <w:szCs w:val="21"/>
              </w:rPr>
              <w:t>素养和社会责任意识。</w:t>
            </w:r>
          </w:p>
          <w:p w14:paraId="03E5F326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2.教学目标符合新课程标准，明确完整，具有可操作性、可评价性，体现以学生发展为中心，符合中小学生的学习特点和认知规律。</w:t>
            </w:r>
          </w:p>
          <w:p w14:paraId="35CAAF66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3.科学分析学生的年龄特点、学习能力水平、认知特点和学习风格等，熟悉学生已有的认知经验和基础，能通过数据和图表详实反映学生整体情况和个体差异，准确预判教学重点、难点及其掌握可能。</w:t>
            </w:r>
          </w:p>
        </w:tc>
      </w:tr>
      <w:tr w14:paraId="3AC58E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6" w:hRule="atLeast"/>
          <w:jc w:val="center"/>
        </w:trPr>
        <w:tc>
          <w:tcPr>
            <w:tcW w:w="827" w:type="dxa"/>
            <w:vAlign w:val="top"/>
          </w:tcPr>
          <w:p w14:paraId="30CBDCCC">
            <w:pPr>
              <w:spacing w:line="31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6AE2CEDC">
            <w:pPr>
              <w:spacing w:line="313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0038DD12">
            <w:pPr>
              <w:spacing w:line="313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4011C696">
            <w:pPr>
              <w:pStyle w:val="5"/>
              <w:spacing w:before="78" w:line="244" w:lineRule="auto"/>
              <w:ind w:left="305" w:right="186" w:hanging="120"/>
              <w:jc w:val="both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内容</w:t>
            </w:r>
            <w:r>
              <w:rPr>
                <w:sz w:val="21"/>
                <w:szCs w:val="21"/>
              </w:rPr>
              <w:t>与</w:t>
            </w:r>
          </w:p>
          <w:p w14:paraId="03767F09">
            <w:pPr>
              <w:pStyle w:val="5"/>
              <w:spacing w:before="7" w:line="220" w:lineRule="auto"/>
              <w:ind w:left="185"/>
              <w:jc w:val="both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策略</w:t>
            </w:r>
          </w:p>
        </w:tc>
        <w:tc>
          <w:tcPr>
            <w:tcW w:w="640" w:type="dxa"/>
            <w:vAlign w:val="top"/>
          </w:tcPr>
          <w:p w14:paraId="194D73F0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5B57C62A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7F0FCEDC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3FF33D08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26A22FF7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3D4FAD2B">
            <w:pPr>
              <w:pStyle w:val="5"/>
              <w:spacing w:before="78"/>
              <w:ind w:left="251"/>
              <w:jc w:val="both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20</w:t>
            </w:r>
          </w:p>
        </w:tc>
        <w:tc>
          <w:tcPr>
            <w:tcW w:w="8123" w:type="dxa"/>
            <w:vAlign w:val="center"/>
          </w:tcPr>
          <w:p w14:paraId="5DE7ED72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1.结合学科课程特点，利用国家中小学智慧教育平台，将数字技术与教育教学融合，创新教学方法。</w:t>
            </w:r>
          </w:p>
          <w:p w14:paraId="1F499196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2.教学内容科学严谨、容量适度、安排合理、衔接有序、结构清晰，能有效支撑教学目标的实现。</w:t>
            </w:r>
          </w:p>
          <w:p w14:paraId="28A1F838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3.教学设计科学合理，教学过程系统优化，流程环节构思得当，技术应用预想合理，教学方法设计恰当，评价考核科学有效。</w:t>
            </w:r>
          </w:p>
          <w:p w14:paraId="3FBA1D48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4.注重引导学生自主学习、合作学习和探究学习，合理应用国家中小学智慧教育平台的数字化教育教学资源，解决教学实际问题；数字化教学工具运用得当，有效突破教学重难点。</w:t>
            </w:r>
          </w:p>
        </w:tc>
      </w:tr>
      <w:tr w14:paraId="7FA7BA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jc w:val="center"/>
        </w:trPr>
        <w:tc>
          <w:tcPr>
            <w:tcW w:w="827" w:type="dxa"/>
            <w:vAlign w:val="top"/>
          </w:tcPr>
          <w:p w14:paraId="7877C339">
            <w:pPr>
              <w:spacing w:line="286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75CE7D63">
            <w:pPr>
              <w:spacing w:line="286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639A11D0">
            <w:pPr>
              <w:spacing w:line="286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0E741FB3">
            <w:pPr>
              <w:spacing w:line="286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483DD4E5">
            <w:pPr>
              <w:pStyle w:val="5"/>
              <w:spacing w:before="78" w:line="246" w:lineRule="auto"/>
              <w:ind w:left="305" w:right="187" w:hanging="120"/>
              <w:jc w:val="both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实施</w:t>
            </w:r>
            <w:r>
              <w:rPr>
                <w:sz w:val="21"/>
                <w:szCs w:val="21"/>
              </w:rPr>
              <w:t>与</w:t>
            </w:r>
          </w:p>
          <w:p w14:paraId="2C6083DE">
            <w:pPr>
              <w:pStyle w:val="5"/>
              <w:spacing w:line="220" w:lineRule="auto"/>
              <w:ind w:left="185"/>
              <w:jc w:val="both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成效</w:t>
            </w:r>
          </w:p>
        </w:tc>
        <w:tc>
          <w:tcPr>
            <w:tcW w:w="640" w:type="dxa"/>
            <w:vAlign w:val="top"/>
          </w:tcPr>
          <w:p w14:paraId="67519D6F">
            <w:pPr>
              <w:spacing w:line="251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1FBFE376">
            <w:pPr>
              <w:spacing w:line="251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553014FE">
            <w:pPr>
              <w:spacing w:line="251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5AA1BB73">
            <w:pPr>
              <w:spacing w:line="251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5D9E83A1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0099E46E">
            <w:pPr>
              <w:spacing w:line="252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6D2DB350">
            <w:pPr>
              <w:pStyle w:val="5"/>
              <w:spacing w:before="78"/>
              <w:ind w:left="251"/>
              <w:jc w:val="both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30</w:t>
            </w:r>
          </w:p>
        </w:tc>
        <w:tc>
          <w:tcPr>
            <w:tcW w:w="8123" w:type="dxa"/>
            <w:vAlign w:val="top"/>
          </w:tcPr>
          <w:p w14:paraId="35F0303C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1.体现先进教育思想和教学理念，遵循学生认知规律和学习特点。</w:t>
            </w:r>
          </w:p>
          <w:p w14:paraId="23B93F74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2.教学活动设计合理，教学策略应用得当，能发挥学生主体作用；教学过程能突出重点、突破难点，达成教学目标。</w:t>
            </w:r>
          </w:p>
          <w:p w14:paraId="2A3A3643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3.教学环境满足教学需求，教学活动开展有序，教学互动深入有效，教学气氛生动活泼。</w:t>
            </w:r>
          </w:p>
          <w:p w14:paraId="26FF3034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4.合理分配教学时间，动态调控教学过程，有效完成教学各环节任务，完成预期目标。</w:t>
            </w:r>
          </w:p>
          <w:p w14:paraId="27FFCB75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5.巧妙应用国家中小学智慧教育平台有效融入课前、课中、课后，能有效支持学生自主学习、师生互动和教学评价，实现数字技术与课堂教学深度、有效融合。</w:t>
            </w:r>
          </w:p>
          <w:p w14:paraId="0262E6DF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6.关注教与学行为采集，能够及时恰当针对学生学习进行反馈与评价，灵活调整教学，突出学生中心，实行因材施教。</w:t>
            </w:r>
          </w:p>
        </w:tc>
      </w:tr>
      <w:tr w14:paraId="2C636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  <w:jc w:val="center"/>
        </w:trPr>
        <w:tc>
          <w:tcPr>
            <w:tcW w:w="827" w:type="dxa"/>
            <w:vAlign w:val="top"/>
          </w:tcPr>
          <w:p w14:paraId="0265B3DC">
            <w:pPr>
              <w:spacing w:line="305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42F8DCD6">
            <w:pPr>
              <w:spacing w:line="305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69E275A5">
            <w:pPr>
              <w:pStyle w:val="5"/>
              <w:spacing w:before="78" w:line="219" w:lineRule="auto"/>
              <w:ind w:left="184"/>
              <w:jc w:val="both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教学</w:t>
            </w:r>
          </w:p>
          <w:p w14:paraId="7E261A0D">
            <w:pPr>
              <w:pStyle w:val="5"/>
              <w:spacing w:before="45" w:line="219" w:lineRule="auto"/>
              <w:ind w:left="184" w:leftChars="0"/>
              <w:jc w:val="both"/>
              <w:rPr>
                <w:spacing w:val="5"/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素养</w:t>
            </w:r>
          </w:p>
        </w:tc>
        <w:tc>
          <w:tcPr>
            <w:tcW w:w="640" w:type="dxa"/>
            <w:vAlign w:val="top"/>
          </w:tcPr>
          <w:p w14:paraId="40667D0C">
            <w:pPr>
              <w:spacing w:line="264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20B0958B">
            <w:pPr>
              <w:spacing w:line="264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7182213F">
            <w:pPr>
              <w:spacing w:line="264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4930E21C">
            <w:pPr>
              <w:pStyle w:val="5"/>
              <w:spacing w:before="78"/>
              <w:ind w:left="240" w:leftChars="0"/>
              <w:jc w:val="both"/>
              <w:rPr>
                <w:spacing w:val="-4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15</w:t>
            </w:r>
          </w:p>
        </w:tc>
        <w:tc>
          <w:tcPr>
            <w:tcW w:w="8123" w:type="dxa"/>
            <w:vAlign w:val="top"/>
          </w:tcPr>
          <w:p w14:paraId="326929C7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1.教师学科专业知识扎实，能准确把握学科特点实施教学。</w:t>
            </w:r>
          </w:p>
          <w:p w14:paraId="7134DB81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2.课堂教学态度亲切、自然，语言准确、清晰、生动。</w:t>
            </w:r>
          </w:p>
          <w:p w14:paraId="6444D36C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3.具有较强的数字化意识，熟练运用数字技术手段和数字化设备、软件、平台等各类教学工具辅助教学。</w:t>
            </w:r>
          </w:p>
          <w:p w14:paraId="5087D6B1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4.决赛现场展示聚焦主题、科学准确、思路清晰、逻辑严谨、简洁明了、表达流畅。</w:t>
            </w:r>
          </w:p>
        </w:tc>
      </w:tr>
      <w:tr w14:paraId="786A3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7" w:hRule="atLeast"/>
          <w:jc w:val="center"/>
        </w:trPr>
        <w:tc>
          <w:tcPr>
            <w:tcW w:w="827" w:type="dxa"/>
            <w:vAlign w:val="center"/>
          </w:tcPr>
          <w:p w14:paraId="4A5ACF2C">
            <w:pPr>
              <w:pStyle w:val="5"/>
              <w:spacing w:before="187" w:line="219" w:lineRule="auto"/>
              <w:ind w:left="184"/>
              <w:jc w:val="both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特色</w:t>
            </w:r>
          </w:p>
          <w:p w14:paraId="7D4E3889">
            <w:pPr>
              <w:pStyle w:val="5"/>
              <w:spacing w:before="25" w:line="220" w:lineRule="auto"/>
              <w:ind w:left="184" w:leftChars="0"/>
              <w:jc w:val="both"/>
              <w:rPr>
                <w:spacing w:val="5"/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创新</w:t>
            </w:r>
          </w:p>
        </w:tc>
        <w:tc>
          <w:tcPr>
            <w:tcW w:w="640" w:type="dxa"/>
            <w:vAlign w:val="center"/>
          </w:tcPr>
          <w:p w14:paraId="5DEFEEC6">
            <w:pPr>
              <w:spacing w:line="271" w:lineRule="auto"/>
              <w:jc w:val="both"/>
              <w:rPr>
                <w:rFonts w:ascii="Arial"/>
                <w:sz w:val="21"/>
                <w:szCs w:val="21"/>
              </w:rPr>
            </w:pPr>
          </w:p>
          <w:p w14:paraId="3891861A">
            <w:pPr>
              <w:pStyle w:val="5"/>
              <w:spacing w:before="78"/>
              <w:ind w:left="240" w:leftChars="0"/>
              <w:jc w:val="both"/>
              <w:rPr>
                <w:spacing w:val="-4"/>
                <w:sz w:val="21"/>
                <w:szCs w:val="21"/>
              </w:rPr>
            </w:pPr>
            <w:r>
              <w:rPr>
                <w:spacing w:val="-7"/>
                <w:sz w:val="21"/>
                <w:szCs w:val="21"/>
              </w:rPr>
              <w:t>15</w:t>
            </w:r>
          </w:p>
        </w:tc>
        <w:tc>
          <w:tcPr>
            <w:tcW w:w="8123" w:type="dxa"/>
            <w:vAlign w:val="center"/>
          </w:tcPr>
          <w:p w14:paraId="32EEB446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1.创新性教学特色鲜明，与传统教学手段相比教学效果明显。</w:t>
            </w:r>
          </w:p>
          <w:p w14:paraId="28257C62">
            <w:pPr>
              <w:pStyle w:val="5"/>
              <w:spacing w:before="67"/>
              <w:ind w:left="101" w:right="6" w:hanging="8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2.教学方法和策略具有较大借鉴和推广价值。</w:t>
            </w:r>
          </w:p>
        </w:tc>
      </w:tr>
    </w:tbl>
    <w:p w14:paraId="3EAAA0CF">
      <w:bookmarkStart w:id="0" w:name="_GoBack"/>
      <w:bookmarkEnd w:id="0"/>
    </w:p>
    <w:sectPr>
      <w:pgSz w:w="11906" w:h="16838"/>
      <w:pgMar w:top="1240" w:right="1800" w:bottom="898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812B5"/>
    <w:rsid w:val="0B4C03C8"/>
    <w:rsid w:val="0CC812B5"/>
    <w:rsid w:val="10BD1C05"/>
    <w:rsid w:val="225D7CC9"/>
    <w:rsid w:val="2BA3389B"/>
    <w:rsid w:val="32517434"/>
    <w:rsid w:val="390B420A"/>
    <w:rsid w:val="43C113B5"/>
    <w:rsid w:val="6C7B664C"/>
    <w:rsid w:val="79946760"/>
    <w:rsid w:val="7C9C59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2"/>
      <w:szCs w:val="72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966</Words>
  <Characters>993</Characters>
  <Lines>0</Lines>
  <Paragraphs>0</Paragraphs>
  <TotalTime>11</TotalTime>
  <ScaleCrop>false</ScaleCrop>
  <LinksUpToDate>false</LinksUpToDate>
  <CharactersWithSpaces>993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2025-04-08T03:45:00Z</dcterms:created>
  <dc:creator>怡然</dc:creator>
  <cp:lastModifiedBy>丽君</cp:lastModifiedBy>
  <dcterms:modified xsi:type="dcterms:W3CDTF">2025-04-17T02:32:50Z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49D3D08AF7F24CA1AF009CC1FF6A6E99_13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